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6" w:rsidRPr="00276016" w:rsidRDefault="00276016" w:rsidP="00276016">
      <w:pPr>
        <w:spacing w:line="276" w:lineRule="auto"/>
        <w:jc w:val="center"/>
        <w:rPr>
          <w:rFonts w:ascii="Bahnschrift" w:hAnsi="Bahnschrift"/>
          <w:b/>
          <w:sz w:val="28"/>
        </w:rPr>
      </w:pPr>
      <w:r w:rsidRPr="00A52E09">
        <w:rPr>
          <w:rFonts w:ascii="Bahnschrift" w:hAnsi="Bahnschrift"/>
          <w:b/>
          <w:sz w:val="28"/>
        </w:rPr>
        <w:t>IUT  Montreuil</w:t>
      </w:r>
      <w:r>
        <w:rPr>
          <w:rFonts w:ascii="Bahnschrift" w:hAnsi="Bahnschrift"/>
          <w:b/>
          <w:sz w:val="28"/>
        </w:rPr>
        <w:t xml:space="preserve">- </w:t>
      </w:r>
      <w:r w:rsidRPr="00A52E09">
        <w:rPr>
          <w:rFonts w:ascii="Bahnschrift" w:hAnsi="Bahnschrift"/>
          <w:b/>
          <w:sz w:val="28"/>
        </w:rPr>
        <w:t xml:space="preserve">Paris,  </w:t>
      </w:r>
      <w:r>
        <w:rPr>
          <w:rFonts w:ascii="Bahnschrift" w:hAnsi="Bahnschrift"/>
          <w:b/>
          <w:sz w:val="28"/>
        </w:rPr>
        <w:t xml:space="preserve">France - </w:t>
      </w:r>
      <w:r w:rsidRPr="00A52E09">
        <w:rPr>
          <w:rFonts w:ascii="Bahnschrift" w:hAnsi="Bahnschrift"/>
          <w:b/>
          <w:sz w:val="28"/>
        </w:rPr>
        <w:t>12 - 14 juin 2019</w:t>
      </w:r>
    </w:p>
    <w:p w:rsidR="00AD3FC4" w:rsidRDefault="00AD3FC4" w:rsidP="00A757B1">
      <w:pPr>
        <w:autoSpaceDE w:val="0"/>
        <w:autoSpaceDN w:val="0"/>
        <w:adjustRightInd w:val="0"/>
        <w:spacing w:after="0" w:line="240" w:lineRule="auto"/>
        <w:ind w:left="-426"/>
        <w:jc w:val="center"/>
        <w:rPr>
          <w:rFonts w:ascii="Arial" w:hAnsi="Arial"/>
          <w:b/>
          <w:sz w:val="28"/>
        </w:rPr>
      </w:pPr>
      <w:r>
        <w:rPr>
          <w:rFonts w:ascii="Arial" w:hAnsi="Arial"/>
          <w:b/>
          <w:sz w:val="28"/>
        </w:rPr>
        <w:t>Workshop</w:t>
      </w:r>
    </w:p>
    <w:p w:rsidR="00A757B1" w:rsidRPr="00BC090E" w:rsidRDefault="00A52E09" w:rsidP="00A757B1">
      <w:pPr>
        <w:autoSpaceDE w:val="0"/>
        <w:autoSpaceDN w:val="0"/>
        <w:adjustRightInd w:val="0"/>
        <w:spacing w:after="0" w:line="240" w:lineRule="auto"/>
        <w:ind w:left="-426"/>
        <w:jc w:val="center"/>
        <w:rPr>
          <w:rFonts w:cs="Arial"/>
          <w:b/>
          <w:bCs/>
          <w:color w:val="00B050"/>
          <w:sz w:val="24"/>
          <w:szCs w:val="24"/>
          <w:lang w:val="en-GB"/>
        </w:rPr>
      </w:pPr>
      <w:r>
        <w:rPr>
          <w:rFonts w:ascii="Times New Roman" w:hAnsi="Times New Roman" w:cs="Times New Roman"/>
          <w:b/>
          <w:sz w:val="28"/>
        </w:rPr>
        <w:t>Intitulé</w:t>
      </w:r>
      <w:r w:rsidR="00972AA6">
        <w:rPr>
          <w:rFonts w:ascii="Times New Roman" w:hAnsi="Times New Roman" w:cs="Times New Roman"/>
          <w:b/>
          <w:sz w:val="28"/>
        </w:rPr>
        <w:t xml:space="preserve"> : </w:t>
      </w:r>
      <w:r w:rsidR="000E4CCD" w:rsidRPr="00315E2A">
        <w:rPr>
          <w:rFonts w:ascii="Arial" w:eastAsia="Times New Roman" w:hAnsi="Arial" w:cs="Arial"/>
          <w:b/>
          <w:bCs/>
          <w:color w:val="222222"/>
          <w:sz w:val="24"/>
          <w:szCs w:val="24"/>
          <w:lang w:val="en-US" w:eastAsia="fr-FR"/>
        </w:rPr>
        <w:t>Industrial Engineering for Healthcare</w:t>
      </w:r>
    </w:p>
    <w:p w:rsidR="00A52E09" w:rsidRDefault="00A52E09" w:rsidP="00A52E09">
      <w:pPr>
        <w:jc w:val="center"/>
        <w:rPr>
          <w:rFonts w:ascii="Times New Roman" w:hAnsi="Times New Roman" w:cs="Times New Roman"/>
          <w:b/>
          <w:sz w:val="28"/>
        </w:rPr>
      </w:pPr>
    </w:p>
    <w:p w:rsidR="00A52E09" w:rsidRDefault="00AD3FC4" w:rsidP="00277762">
      <w:pPr>
        <w:spacing w:after="0" w:line="276" w:lineRule="auto"/>
        <w:rPr>
          <w:rFonts w:ascii="Times New Roman" w:hAnsi="Times New Roman" w:cs="Times New Roman"/>
          <w:b/>
          <w:sz w:val="28"/>
        </w:rPr>
      </w:pPr>
      <w:r>
        <w:rPr>
          <w:rFonts w:ascii="Times New Roman" w:hAnsi="Times New Roman" w:cs="Times New Roman"/>
          <w:b/>
          <w:sz w:val="28"/>
        </w:rPr>
        <w:t>Organisé</w:t>
      </w:r>
      <w:r w:rsidR="00A52E09">
        <w:rPr>
          <w:rFonts w:ascii="Times New Roman" w:hAnsi="Times New Roman" w:cs="Times New Roman"/>
          <w:b/>
          <w:sz w:val="28"/>
        </w:rPr>
        <w:t xml:space="preserve"> par </w:t>
      </w:r>
    </w:p>
    <w:tbl>
      <w:tblPr>
        <w:tblStyle w:val="Grilledutableau"/>
        <w:tblW w:w="0" w:type="auto"/>
        <w:tblLook w:val="04A0"/>
      </w:tblPr>
      <w:tblGrid>
        <w:gridCol w:w="9212"/>
      </w:tblGrid>
      <w:tr w:rsidR="00A52E09" w:rsidRPr="00277762" w:rsidTr="001D57E2">
        <w:tc>
          <w:tcPr>
            <w:tcW w:w="9212" w:type="dxa"/>
          </w:tcPr>
          <w:p w:rsidR="001D57E2" w:rsidRPr="00277762" w:rsidRDefault="001D57E2" w:rsidP="00277762">
            <w:pPr>
              <w:shd w:val="clear" w:color="auto" w:fill="FFFFFF"/>
              <w:spacing w:line="276" w:lineRule="auto"/>
              <w:jc w:val="both"/>
              <w:rPr>
                <w:rFonts w:ascii="Times New Roman" w:eastAsia="Times New Roman" w:hAnsi="Times New Roman" w:cs="Times New Roman"/>
                <w:color w:val="222222"/>
                <w:sz w:val="24"/>
                <w:szCs w:val="24"/>
                <w:lang w:eastAsia="fr-FR"/>
              </w:rPr>
            </w:pPr>
            <w:r w:rsidRPr="00277762">
              <w:rPr>
                <w:rFonts w:ascii="Times New Roman" w:eastAsia="Times New Roman" w:hAnsi="Times New Roman" w:cs="Times New Roman"/>
                <w:b/>
                <w:bCs/>
                <w:color w:val="222222"/>
                <w:sz w:val="24"/>
                <w:szCs w:val="24"/>
                <w:lang w:eastAsia="fr-FR"/>
              </w:rPr>
              <w:t>Maria Di Mascolo (G-SCOP Grenoble), </w:t>
            </w:r>
            <w:hyperlink r:id="rId7" w:tgtFrame="_blank" w:history="1">
              <w:r w:rsidRPr="00277762">
                <w:rPr>
                  <w:rFonts w:ascii="Times New Roman" w:eastAsia="Times New Roman" w:hAnsi="Times New Roman" w:cs="Times New Roman"/>
                  <w:b/>
                  <w:bCs/>
                  <w:color w:val="1155CC"/>
                  <w:sz w:val="24"/>
                  <w:szCs w:val="24"/>
                  <w:u w:val="single"/>
                  <w:lang w:eastAsia="fr-FR"/>
                </w:rPr>
                <w:t>Maria.Di-Mascolo@grenoble-inp.fr</w:t>
              </w:r>
            </w:hyperlink>
            <w:r w:rsidRPr="00277762">
              <w:rPr>
                <w:rFonts w:ascii="Times New Roman" w:eastAsia="Times New Roman" w:hAnsi="Times New Roman" w:cs="Times New Roman"/>
                <w:b/>
                <w:bCs/>
                <w:color w:val="222222"/>
                <w:sz w:val="24"/>
                <w:szCs w:val="24"/>
                <w:lang w:eastAsia="fr-FR"/>
              </w:rPr>
              <w:t>  </w:t>
            </w:r>
          </w:p>
          <w:p w:rsidR="00A27089" w:rsidRPr="00277762" w:rsidRDefault="001D57E2" w:rsidP="00277762">
            <w:pPr>
              <w:shd w:val="clear" w:color="auto" w:fill="FFFFFF"/>
              <w:spacing w:line="276" w:lineRule="auto"/>
              <w:jc w:val="both"/>
              <w:rPr>
                <w:rFonts w:ascii="Times New Roman" w:eastAsia="Times New Roman" w:hAnsi="Times New Roman" w:cs="Times New Roman"/>
                <w:color w:val="222222"/>
                <w:sz w:val="24"/>
                <w:szCs w:val="24"/>
                <w:lang w:eastAsia="fr-FR"/>
              </w:rPr>
            </w:pPr>
            <w:r w:rsidRPr="00277762">
              <w:rPr>
                <w:rFonts w:ascii="Times New Roman" w:eastAsia="Times New Roman" w:hAnsi="Times New Roman" w:cs="Times New Roman"/>
                <w:b/>
                <w:bCs/>
                <w:color w:val="222222"/>
                <w:sz w:val="24"/>
                <w:szCs w:val="24"/>
                <w:lang w:val="en-US" w:eastAsia="fr-FR"/>
              </w:rPr>
              <w:t>Thibaud Monteiro (DISP Lyon), </w:t>
            </w:r>
            <w:hyperlink r:id="rId8" w:tgtFrame="_blank" w:history="1">
              <w:r w:rsidRPr="00277762">
                <w:rPr>
                  <w:rFonts w:ascii="Times New Roman" w:eastAsia="Times New Roman" w:hAnsi="Times New Roman" w:cs="Times New Roman"/>
                  <w:b/>
                  <w:bCs/>
                  <w:color w:val="1155CC"/>
                  <w:sz w:val="24"/>
                  <w:szCs w:val="24"/>
                  <w:u w:val="single"/>
                  <w:lang w:val="en-US" w:eastAsia="fr-FR"/>
                </w:rPr>
                <w:t>thibaud.monteiro@insa-lyon.fr</w:t>
              </w:r>
            </w:hyperlink>
          </w:p>
        </w:tc>
      </w:tr>
    </w:tbl>
    <w:p w:rsidR="00A52E09" w:rsidRPr="00277762" w:rsidRDefault="00A52E09" w:rsidP="00277762">
      <w:pPr>
        <w:spacing w:after="0" w:line="276" w:lineRule="auto"/>
        <w:rPr>
          <w:rFonts w:ascii="Times New Roman" w:hAnsi="Times New Roman" w:cs="Times New Roman"/>
          <w:b/>
          <w:sz w:val="28"/>
        </w:rPr>
      </w:pPr>
    </w:p>
    <w:p w:rsidR="006732CB" w:rsidRPr="00277762" w:rsidRDefault="00A757B1" w:rsidP="00277762">
      <w:pPr>
        <w:spacing w:after="0" w:line="276" w:lineRule="auto"/>
        <w:rPr>
          <w:rFonts w:ascii="Times New Roman" w:hAnsi="Times New Roman" w:cs="Times New Roman"/>
          <w:b/>
          <w:sz w:val="28"/>
        </w:rPr>
      </w:pPr>
      <w:r w:rsidRPr="00277762">
        <w:rPr>
          <w:rFonts w:ascii="Times New Roman" w:hAnsi="Times New Roman" w:cs="Times New Roman"/>
          <w:sz w:val="24"/>
          <w:lang w:val="en-US"/>
        </w:rPr>
        <w:t>The topics of interest include, but are not limited to</w:t>
      </w:r>
      <w:r w:rsidR="006732CB" w:rsidRPr="00277762">
        <w:rPr>
          <w:rFonts w:ascii="Times New Roman" w:hAnsi="Times New Roman" w:cs="Times New Roman"/>
          <w:b/>
          <w:sz w:val="28"/>
        </w:rPr>
        <w:t xml:space="preserve"> </w:t>
      </w:r>
    </w:p>
    <w:tbl>
      <w:tblPr>
        <w:tblStyle w:val="Grilledutableau"/>
        <w:tblW w:w="0" w:type="auto"/>
        <w:tblLook w:val="04A0"/>
      </w:tblPr>
      <w:tblGrid>
        <w:gridCol w:w="9212"/>
      </w:tblGrid>
      <w:tr w:rsidR="006732CB" w:rsidRPr="00277762" w:rsidTr="00FC1348">
        <w:tc>
          <w:tcPr>
            <w:tcW w:w="9212" w:type="dxa"/>
          </w:tcPr>
          <w:p w:rsidR="001D57E2"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rPr>
            </w:pPr>
            <w:r w:rsidRPr="00277762">
              <w:rPr>
                <w:rFonts w:ascii="Times New Roman" w:hAnsi="Times New Roman" w:cs="Times New Roman"/>
                <w:sz w:val="24"/>
                <w:lang w:val="en-GB"/>
              </w:rPr>
              <w:t>The hospital information system</w:t>
            </w:r>
          </w:p>
          <w:p w:rsidR="001D57E2"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lang w:val="en-GB"/>
              </w:rPr>
            </w:pPr>
            <w:r w:rsidRPr="00277762">
              <w:rPr>
                <w:rFonts w:ascii="Times New Roman" w:hAnsi="Times New Roman" w:cs="Times New Roman"/>
                <w:sz w:val="24"/>
                <w:lang w:val="en-GB"/>
              </w:rPr>
              <w:t>Strategy, modeling and engineering of hospital systems</w:t>
            </w:r>
          </w:p>
          <w:p w:rsidR="001D57E2"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lang w:val="en-GB"/>
              </w:rPr>
            </w:pPr>
            <w:r w:rsidRPr="00277762">
              <w:rPr>
                <w:rFonts w:ascii="Times New Roman" w:hAnsi="Times New Roman" w:cs="Times New Roman"/>
                <w:sz w:val="24"/>
                <w:lang w:val="en-GB"/>
              </w:rPr>
              <w:t>Management and Resource Planning</w:t>
            </w:r>
          </w:p>
          <w:p w:rsidR="001D57E2"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lang w:val="en-GB"/>
              </w:rPr>
            </w:pPr>
            <w:r w:rsidRPr="00277762">
              <w:rPr>
                <w:rFonts w:ascii="Times New Roman" w:hAnsi="Times New Roman" w:cs="Times New Roman"/>
                <w:sz w:val="24"/>
                <w:lang w:val="en-GB"/>
              </w:rPr>
              <w:t>Logistics and resource configuration</w:t>
            </w:r>
          </w:p>
          <w:p w:rsidR="001D57E2"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lang w:val="en-GB"/>
              </w:rPr>
            </w:pPr>
            <w:r w:rsidRPr="00277762">
              <w:rPr>
                <w:rFonts w:ascii="Times New Roman" w:hAnsi="Times New Roman" w:cs="Times New Roman"/>
                <w:sz w:val="24"/>
                <w:lang w:val="en-GB"/>
              </w:rPr>
              <w:t>Modeling and socioeconomic evaluation of hospital systems</w:t>
            </w:r>
          </w:p>
          <w:p w:rsidR="00EF2348" w:rsidRPr="00277762" w:rsidRDefault="001D57E2" w:rsidP="00277762">
            <w:pPr>
              <w:pStyle w:val="Paragraphedeliste"/>
              <w:numPr>
                <w:ilvl w:val="0"/>
                <w:numId w:val="3"/>
              </w:numPr>
              <w:autoSpaceDE w:val="0"/>
              <w:autoSpaceDN w:val="0"/>
              <w:adjustRightInd w:val="0"/>
              <w:spacing w:line="276" w:lineRule="auto"/>
              <w:rPr>
                <w:rFonts w:ascii="Times New Roman" w:hAnsi="Times New Roman" w:cs="Times New Roman"/>
                <w:sz w:val="24"/>
                <w:lang w:val="en-GB"/>
              </w:rPr>
            </w:pPr>
            <w:r w:rsidRPr="00277762">
              <w:rPr>
                <w:rFonts w:ascii="Times New Roman" w:hAnsi="Times New Roman" w:cs="Times New Roman"/>
                <w:sz w:val="24"/>
                <w:lang w:val="en-GB"/>
              </w:rPr>
              <w:t>Constitution and management of health and care networks</w:t>
            </w:r>
          </w:p>
        </w:tc>
      </w:tr>
    </w:tbl>
    <w:p w:rsidR="00A52E09" w:rsidRPr="00277762" w:rsidRDefault="00A52E09" w:rsidP="00277762">
      <w:pPr>
        <w:spacing w:after="0" w:line="276" w:lineRule="auto"/>
        <w:rPr>
          <w:rFonts w:ascii="Times New Roman" w:hAnsi="Times New Roman" w:cs="Times New Roman"/>
          <w:b/>
          <w:sz w:val="28"/>
        </w:rPr>
      </w:pPr>
    </w:p>
    <w:p w:rsidR="00A52E09" w:rsidRPr="00277762" w:rsidRDefault="00A52E09" w:rsidP="00277762">
      <w:pPr>
        <w:spacing w:after="0" w:line="276" w:lineRule="auto"/>
        <w:rPr>
          <w:rFonts w:ascii="Times New Roman" w:hAnsi="Times New Roman" w:cs="Times New Roman"/>
          <w:b/>
          <w:sz w:val="28"/>
        </w:rPr>
      </w:pPr>
      <w:r w:rsidRPr="00277762">
        <w:rPr>
          <w:rFonts w:ascii="Times New Roman" w:hAnsi="Times New Roman" w:cs="Times New Roman"/>
          <w:b/>
          <w:sz w:val="28"/>
        </w:rPr>
        <w:t>Résumé</w:t>
      </w:r>
    </w:p>
    <w:tbl>
      <w:tblPr>
        <w:tblStyle w:val="Grilledutableau"/>
        <w:tblW w:w="0" w:type="auto"/>
        <w:tblLook w:val="04A0"/>
      </w:tblPr>
      <w:tblGrid>
        <w:gridCol w:w="9212"/>
      </w:tblGrid>
      <w:tr w:rsidR="00A52E09" w:rsidRPr="00277762" w:rsidTr="00A52E09">
        <w:tc>
          <w:tcPr>
            <w:tcW w:w="9212" w:type="dxa"/>
          </w:tcPr>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The objective of this track is to bring together researchers working on the transferability and adaptability of methods and tools of Industrial engineering for hospital management, in order to exhibit recent developments in this area.</w:t>
            </w:r>
          </w:p>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Specific difficulties encountered in the hospital sector are:</w:t>
            </w:r>
          </w:p>
          <w:p w:rsidR="001D57E2" w:rsidRPr="00277762" w:rsidRDefault="001D57E2" w:rsidP="00277762">
            <w:pPr>
              <w:tabs>
                <w:tab w:val="left" w:pos="426"/>
              </w:tabs>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difficulty in the setting of the care production mix, within the hospital, but also in the care network</w:t>
            </w:r>
          </w:p>
          <w:p w:rsidR="001D57E2" w:rsidRPr="00277762" w:rsidRDefault="001D57E2" w:rsidP="00277762">
            <w:pPr>
              <w:tabs>
                <w:tab w:val="left" w:pos="284"/>
              </w:tabs>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variability of durations of activities constituting the mix of treatments related to the patient state, practitioner, the technique of investigation, etc. ;</w:t>
            </w:r>
          </w:p>
          <w:p w:rsidR="001D57E2" w:rsidRPr="00277762" w:rsidRDefault="001D57E2" w:rsidP="00277762">
            <w:pPr>
              <w:tabs>
                <w:tab w:val="left" w:pos="284"/>
              </w:tabs>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the need to carry on the same production site some care to be done during the day (ambulatory), during a stay (hospitalization) and immediately (urgency).</w:t>
            </w:r>
          </w:p>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w:t>
            </w:r>
          </w:p>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The new constraints hospitals are faced are:</w:t>
            </w:r>
          </w:p>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the scarcity of certain resources,</w:t>
            </w:r>
          </w:p>
          <w:p w:rsidR="001D57E2"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reduced operating budgets,</w:t>
            </w:r>
          </w:p>
          <w:p w:rsidR="00A35F94" w:rsidRPr="00277762" w:rsidRDefault="001D57E2" w:rsidP="00277762">
            <w:pPr>
              <w:autoSpaceDE w:val="0"/>
              <w:autoSpaceDN w:val="0"/>
              <w:adjustRightInd w:val="0"/>
              <w:spacing w:line="276" w:lineRule="auto"/>
              <w:jc w:val="both"/>
              <w:rPr>
                <w:rFonts w:ascii="Times New Roman" w:hAnsi="Times New Roman" w:cs="Times New Roman"/>
                <w:sz w:val="24"/>
              </w:rPr>
            </w:pPr>
            <w:r w:rsidRPr="00277762">
              <w:rPr>
                <w:rFonts w:ascii="Times New Roman" w:hAnsi="Times New Roman" w:cs="Times New Roman"/>
                <w:sz w:val="24"/>
                <w:lang w:val="en-GB"/>
              </w:rPr>
              <w:t>       resource sharing.</w:t>
            </w:r>
          </w:p>
        </w:tc>
      </w:tr>
    </w:tbl>
    <w:p w:rsidR="00A52E09" w:rsidRPr="00277762" w:rsidRDefault="00A52E09" w:rsidP="00277762">
      <w:pPr>
        <w:spacing w:after="0" w:line="276" w:lineRule="auto"/>
        <w:rPr>
          <w:rFonts w:ascii="Times New Roman" w:hAnsi="Times New Roman" w:cs="Times New Roman"/>
          <w:b/>
          <w:sz w:val="28"/>
        </w:rPr>
      </w:pPr>
    </w:p>
    <w:p w:rsidR="00A52E09" w:rsidRPr="00277762" w:rsidRDefault="006732CB" w:rsidP="00277762">
      <w:pPr>
        <w:spacing w:after="0" w:line="276" w:lineRule="auto"/>
        <w:rPr>
          <w:rFonts w:ascii="Times New Roman" w:hAnsi="Times New Roman" w:cs="Times New Roman"/>
          <w:b/>
          <w:sz w:val="28"/>
        </w:rPr>
      </w:pPr>
      <w:r w:rsidRPr="00277762">
        <w:rPr>
          <w:rFonts w:ascii="Times New Roman" w:hAnsi="Times New Roman" w:cs="Times New Roman"/>
          <w:b/>
          <w:sz w:val="28"/>
        </w:rPr>
        <w:t>Mots clés</w:t>
      </w:r>
    </w:p>
    <w:tbl>
      <w:tblPr>
        <w:tblStyle w:val="Grilledutableau"/>
        <w:tblW w:w="0" w:type="auto"/>
        <w:tblLook w:val="04A0"/>
      </w:tblPr>
      <w:tblGrid>
        <w:gridCol w:w="9212"/>
      </w:tblGrid>
      <w:tr w:rsidR="00A52E09" w:rsidRPr="00277762" w:rsidTr="00A52E09">
        <w:tc>
          <w:tcPr>
            <w:tcW w:w="9212" w:type="dxa"/>
          </w:tcPr>
          <w:p w:rsidR="005A17F5" w:rsidRPr="00277762" w:rsidRDefault="001D57E2" w:rsidP="00277762">
            <w:pPr>
              <w:shd w:val="clear" w:color="auto" w:fill="FFFFFF"/>
              <w:spacing w:line="276" w:lineRule="auto"/>
              <w:rPr>
                <w:rFonts w:ascii="Times New Roman" w:hAnsi="Times New Roman" w:cs="Times New Roman"/>
                <w:sz w:val="24"/>
              </w:rPr>
            </w:pPr>
            <w:r w:rsidRPr="00277762">
              <w:rPr>
                <w:rFonts w:ascii="Times New Roman" w:hAnsi="Times New Roman" w:cs="Times New Roman"/>
                <w:sz w:val="24"/>
                <w:lang w:val="en-GB"/>
              </w:rPr>
              <w:t>hospital information system, care networks, performance evaluation, surgical planning, nursing, Resources Management sizing, overall supply chain, hospital management, e-health</w:t>
            </w:r>
            <w:r w:rsidRPr="00277762">
              <w:rPr>
                <w:rFonts w:ascii="Times New Roman" w:hAnsi="Times New Roman" w:cs="Times New Roman"/>
                <w:sz w:val="24"/>
                <w:lang w:val="en-GB"/>
              </w:rPr>
              <w:br/>
              <w:t>Method</w:t>
            </w:r>
          </w:p>
        </w:tc>
      </w:tr>
    </w:tbl>
    <w:p w:rsidR="00B00021" w:rsidRPr="00277762" w:rsidRDefault="00B00021" w:rsidP="00277762">
      <w:pPr>
        <w:spacing w:after="0" w:line="276" w:lineRule="auto"/>
        <w:jc w:val="both"/>
        <w:rPr>
          <w:rFonts w:ascii="Times New Roman" w:hAnsi="Times New Roman" w:cs="Times New Roman"/>
          <w:sz w:val="28"/>
        </w:rPr>
      </w:pPr>
    </w:p>
    <w:sectPr w:rsidR="00B00021" w:rsidRPr="00277762" w:rsidSect="00B56C4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CBD" w:rsidRDefault="00494CBD" w:rsidP="00AB6001">
      <w:pPr>
        <w:spacing w:after="0" w:line="240" w:lineRule="auto"/>
      </w:pPr>
      <w:r>
        <w:separator/>
      </w:r>
    </w:p>
  </w:endnote>
  <w:endnote w:type="continuationSeparator" w:id="1">
    <w:p w:rsidR="00494CBD" w:rsidRDefault="00494CBD" w:rsidP="00AB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CBD" w:rsidRDefault="00494CBD" w:rsidP="00AB6001">
      <w:pPr>
        <w:spacing w:after="0" w:line="240" w:lineRule="auto"/>
      </w:pPr>
      <w:r>
        <w:separator/>
      </w:r>
    </w:p>
  </w:footnote>
  <w:footnote w:type="continuationSeparator" w:id="1">
    <w:p w:rsidR="00494CBD" w:rsidRDefault="00494CBD" w:rsidP="00AB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652"/>
      <w:gridCol w:w="2835"/>
      <w:gridCol w:w="2268"/>
    </w:tblGrid>
    <w:tr w:rsidR="00FC1348" w:rsidRPr="00A52E09" w:rsidTr="00276016">
      <w:trPr>
        <w:trHeight w:val="578"/>
      </w:trPr>
      <w:tc>
        <w:tcPr>
          <w:tcW w:w="3652" w:type="dxa"/>
        </w:tcPr>
        <w:p w:rsidR="00FC1348" w:rsidRPr="00276016" w:rsidRDefault="00FC1348" w:rsidP="00276016">
          <w:pPr>
            <w:spacing w:line="276" w:lineRule="auto"/>
            <w:rPr>
              <w:rFonts w:ascii="Times New Roman" w:hAnsi="Times New Roman" w:cs="Times New Roman"/>
              <w:b/>
              <w:sz w:val="24"/>
            </w:rPr>
          </w:pPr>
          <w:r w:rsidRPr="00276016">
            <w:rPr>
              <w:rFonts w:ascii="Bahnschrift" w:hAnsi="Bahnschrift"/>
              <w:b/>
              <w:sz w:val="20"/>
            </w:rPr>
            <w:t>Colloque international de la logistique et du Supply Chain Management</w:t>
          </w:r>
        </w:p>
      </w:tc>
      <w:tc>
        <w:tcPr>
          <w:tcW w:w="2835" w:type="dxa"/>
          <w:vMerge w:val="restart"/>
        </w:tcPr>
        <w:p w:rsidR="00FC1348" w:rsidRPr="00A52E09" w:rsidRDefault="00FC1348" w:rsidP="00276016">
          <w:pPr>
            <w:spacing w:line="276" w:lineRule="auto"/>
            <w:jc w:val="center"/>
            <w:rPr>
              <w:rFonts w:ascii="Bahnschrift" w:hAnsi="Bahnschrift"/>
              <w:b/>
              <w:sz w:val="28"/>
            </w:rPr>
          </w:pPr>
          <w:r w:rsidRPr="007D5E9A">
            <w:rPr>
              <w:rFonts w:ascii="Bahnschrift" w:hAnsi="Bahnschrift"/>
              <w:b/>
              <w:noProof/>
              <w:sz w:val="28"/>
              <w:lang w:eastAsia="fr-FR"/>
            </w:rPr>
            <w:drawing>
              <wp:inline distT="0" distB="0" distL="0" distR="0">
                <wp:extent cx="1012544" cy="561975"/>
                <wp:effectExtent l="19050" t="0" r="0" b="0"/>
                <wp:docPr id="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1017657" cy="564813"/>
                        </a:xfrm>
                        <a:prstGeom prst="rect">
                          <a:avLst/>
                        </a:prstGeom>
                        <a:noFill/>
                        <a:ln w="9525">
                          <a:noFill/>
                          <a:miter lim="800000"/>
                          <a:headEnd/>
                          <a:tailEnd/>
                        </a:ln>
                      </pic:spPr>
                    </pic:pic>
                  </a:graphicData>
                </a:graphic>
              </wp:inline>
            </w:drawing>
          </w:r>
        </w:p>
      </w:tc>
      <w:tc>
        <w:tcPr>
          <w:tcW w:w="2268" w:type="dxa"/>
          <w:vMerge w:val="restart"/>
        </w:tcPr>
        <w:p w:rsidR="00FC1348" w:rsidRPr="00A52E09" w:rsidRDefault="00FC1348" w:rsidP="00276016">
          <w:pPr>
            <w:spacing w:line="276" w:lineRule="auto"/>
            <w:jc w:val="right"/>
            <w:rPr>
              <w:rFonts w:ascii="Bahnschrift" w:hAnsi="Bahnschrift"/>
              <w:b/>
              <w:sz w:val="28"/>
            </w:rPr>
          </w:pPr>
          <w:r w:rsidRPr="007D5E9A">
            <w:rPr>
              <w:rFonts w:ascii="Bahnschrift" w:hAnsi="Bahnschrift"/>
              <w:b/>
              <w:noProof/>
              <w:sz w:val="28"/>
              <w:lang w:eastAsia="fr-FR"/>
            </w:rPr>
            <w:drawing>
              <wp:inline distT="0" distB="0" distL="0" distR="0">
                <wp:extent cx="1115077" cy="626159"/>
                <wp:effectExtent l="19050" t="0" r="8873" b="0"/>
                <wp:docPr id="29" name="Image 4" descr="IEEE - Faire progresser la technologie pour l'human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EE - Faire progresser la technologie pour l'humanitÃ©"/>
                        <pic:cNvPicPr>
                          <a:picLocks noChangeAspect="1" noChangeArrowheads="1"/>
                        </pic:cNvPicPr>
                      </pic:nvPicPr>
                      <pic:blipFill>
                        <a:blip r:embed="rId2"/>
                        <a:srcRect/>
                        <a:stretch>
                          <a:fillRect/>
                        </a:stretch>
                      </pic:blipFill>
                      <pic:spPr bwMode="auto">
                        <a:xfrm>
                          <a:off x="0" y="0"/>
                          <a:ext cx="1115077" cy="626159"/>
                        </a:xfrm>
                        <a:prstGeom prst="rect">
                          <a:avLst/>
                        </a:prstGeom>
                        <a:noFill/>
                        <a:ln w="9525">
                          <a:noFill/>
                          <a:miter lim="800000"/>
                          <a:headEnd/>
                          <a:tailEnd/>
                        </a:ln>
                      </pic:spPr>
                    </pic:pic>
                  </a:graphicData>
                </a:graphic>
              </wp:inline>
            </w:drawing>
          </w:r>
        </w:p>
      </w:tc>
    </w:tr>
    <w:tr w:rsidR="00FC1348" w:rsidRPr="00A52E09" w:rsidTr="00276016">
      <w:trPr>
        <w:trHeight w:val="577"/>
      </w:trPr>
      <w:tc>
        <w:tcPr>
          <w:tcW w:w="3652" w:type="dxa"/>
        </w:tcPr>
        <w:p w:rsidR="00FC1348" w:rsidRPr="00A52E09" w:rsidRDefault="00FC1348" w:rsidP="00AB6001">
          <w:pPr>
            <w:rPr>
              <w:rFonts w:ascii="Bahnschrift" w:hAnsi="Bahnschrift"/>
              <w:b/>
              <w:sz w:val="24"/>
            </w:rPr>
          </w:pPr>
          <w:r w:rsidRPr="00A52E09">
            <w:rPr>
              <w:rFonts w:ascii="Bahnschrift" w:hAnsi="Bahnschrift"/>
              <w:b/>
              <w:noProof/>
              <w:sz w:val="24"/>
              <w:lang w:eastAsia="fr-FR"/>
            </w:rPr>
            <w:drawing>
              <wp:inline distT="0" distB="0" distL="0" distR="0">
                <wp:extent cx="1276350" cy="361950"/>
                <wp:effectExtent l="19050" t="0" r="0" b="0"/>
                <wp:docPr id="30" name="Image 1" descr="E:\DD Fouad 1\3. Recherche\9. LOGISTIQUA\1. Gestion logistiqua\Logo LOGISTIQUA\logoScCon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 Fouad 1\3. Recherche\9. LOGISTIQUA\1. Gestion logistiqua\Logo LOGISTIQUA\logoScConf2.png"/>
                        <pic:cNvPicPr>
                          <a:picLocks noChangeAspect="1" noChangeArrowheads="1"/>
                        </pic:cNvPicPr>
                      </pic:nvPicPr>
                      <pic:blipFill>
                        <a:blip r:embed="rId3"/>
                        <a:srcRect/>
                        <a:stretch>
                          <a:fillRect/>
                        </a:stretch>
                      </pic:blipFill>
                      <pic:spPr bwMode="auto">
                        <a:xfrm>
                          <a:off x="0" y="0"/>
                          <a:ext cx="1276350" cy="361950"/>
                        </a:xfrm>
                        <a:prstGeom prst="rect">
                          <a:avLst/>
                        </a:prstGeom>
                        <a:noFill/>
                        <a:ln w="9525">
                          <a:noFill/>
                          <a:miter lim="800000"/>
                          <a:headEnd/>
                          <a:tailEnd/>
                        </a:ln>
                      </pic:spPr>
                    </pic:pic>
                  </a:graphicData>
                </a:graphic>
              </wp:inline>
            </w:drawing>
          </w:r>
        </w:p>
      </w:tc>
      <w:tc>
        <w:tcPr>
          <w:tcW w:w="2835" w:type="dxa"/>
          <w:vMerge/>
        </w:tcPr>
        <w:p w:rsidR="00FC1348" w:rsidRPr="007D5E9A" w:rsidRDefault="00FC1348" w:rsidP="00FC1348">
          <w:pPr>
            <w:spacing w:line="276" w:lineRule="auto"/>
            <w:rPr>
              <w:rFonts w:ascii="Bahnschrift" w:hAnsi="Bahnschrift"/>
              <w:b/>
              <w:sz w:val="28"/>
            </w:rPr>
          </w:pPr>
        </w:p>
      </w:tc>
      <w:tc>
        <w:tcPr>
          <w:tcW w:w="2268" w:type="dxa"/>
          <w:vMerge/>
        </w:tcPr>
        <w:p w:rsidR="00FC1348" w:rsidRPr="007D5E9A" w:rsidRDefault="00FC1348" w:rsidP="00FC1348">
          <w:pPr>
            <w:spacing w:line="276" w:lineRule="auto"/>
            <w:rPr>
              <w:rFonts w:ascii="Bahnschrift" w:hAnsi="Bahnschrift"/>
              <w:b/>
              <w:sz w:val="28"/>
            </w:rPr>
          </w:pPr>
        </w:p>
      </w:tc>
    </w:tr>
  </w:tbl>
  <w:p w:rsidR="00FC1348" w:rsidRDefault="00FC134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2A5D"/>
    <w:multiLevelType w:val="hybridMultilevel"/>
    <w:tmpl w:val="F86E1572"/>
    <w:lvl w:ilvl="0" w:tplc="3978429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E26B2D"/>
    <w:multiLevelType w:val="multilevel"/>
    <w:tmpl w:val="BCE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509DA"/>
    <w:multiLevelType w:val="hybridMultilevel"/>
    <w:tmpl w:val="6840B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52E09"/>
    <w:rsid w:val="0000476A"/>
    <w:rsid w:val="0004533B"/>
    <w:rsid w:val="0008177E"/>
    <w:rsid w:val="00094605"/>
    <w:rsid w:val="000E4CCD"/>
    <w:rsid w:val="0013487E"/>
    <w:rsid w:val="001D57E2"/>
    <w:rsid w:val="002444B9"/>
    <w:rsid w:val="00276016"/>
    <w:rsid w:val="00277762"/>
    <w:rsid w:val="00335B83"/>
    <w:rsid w:val="00343B56"/>
    <w:rsid w:val="003927A6"/>
    <w:rsid w:val="00393C42"/>
    <w:rsid w:val="003C02D7"/>
    <w:rsid w:val="00481FB5"/>
    <w:rsid w:val="00494CBD"/>
    <w:rsid w:val="004F239F"/>
    <w:rsid w:val="00522287"/>
    <w:rsid w:val="00566E0D"/>
    <w:rsid w:val="005A17F5"/>
    <w:rsid w:val="006732CB"/>
    <w:rsid w:val="006F6377"/>
    <w:rsid w:val="00723C80"/>
    <w:rsid w:val="007D5E9A"/>
    <w:rsid w:val="00803C4C"/>
    <w:rsid w:val="008B1614"/>
    <w:rsid w:val="008D54CA"/>
    <w:rsid w:val="008F2D64"/>
    <w:rsid w:val="00904A96"/>
    <w:rsid w:val="00910C22"/>
    <w:rsid w:val="00953CB2"/>
    <w:rsid w:val="00972AA6"/>
    <w:rsid w:val="009800BA"/>
    <w:rsid w:val="009D0C88"/>
    <w:rsid w:val="00A27089"/>
    <w:rsid w:val="00A30391"/>
    <w:rsid w:val="00A35F94"/>
    <w:rsid w:val="00A52E09"/>
    <w:rsid w:val="00A757B1"/>
    <w:rsid w:val="00AB6001"/>
    <w:rsid w:val="00AC1109"/>
    <w:rsid w:val="00AD3FC4"/>
    <w:rsid w:val="00B00021"/>
    <w:rsid w:val="00B43012"/>
    <w:rsid w:val="00B56C44"/>
    <w:rsid w:val="00BA6963"/>
    <w:rsid w:val="00C53AB2"/>
    <w:rsid w:val="00E6234C"/>
    <w:rsid w:val="00EF2348"/>
    <w:rsid w:val="00EF62AB"/>
    <w:rsid w:val="00FC1348"/>
    <w:rsid w:val="00FE4B00"/>
    <w:rsid w:val="00FF51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E09"/>
    <w:rPr>
      <w:rFonts w:ascii="Tahoma" w:hAnsi="Tahoma" w:cs="Tahoma"/>
      <w:sz w:val="16"/>
      <w:szCs w:val="16"/>
    </w:rPr>
  </w:style>
  <w:style w:type="table" w:styleId="Grilledutableau">
    <w:name w:val="Table Grid"/>
    <w:basedOn w:val="TableauNormal"/>
    <w:uiPriority w:val="39"/>
    <w:rsid w:val="00A52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B60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001"/>
  </w:style>
  <w:style w:type="paragraph" w:styleId="Pieddepage">
    <w:name w:val="footer"/>
    <w:basedOn w:val="Normal"/>
    <w:link w:val="PieddepageCar"/>
    <w:uiPriority w:val="99"/>
    <w:semiHidden/>
    <w:unhideWhenUsed/>
    <w:rsid w:val="00AB60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6001"/>
  </w:style>
  <w:style w:type="paragraph" w:customStyle="1" w:styleId="Default">
    <w:name w:val="Default"/>
    <w:rsid w:val="00C53AB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semiHidden/>
    <w:unhideWhenUsed/>
    <w:rsid w:val="0004533B"/>
    <w:rPr>
      <w:color w:val="0000FF"/>
      <w:u w:val="single"/>
    </w:rPr>
  </w:style>
  <w:style w:type="paragraph" w:styleId="Paragraphedeliste">
    <w:name w:val="List Paragraph"/>
    <w:basedOn w:val="Normal"/>
    <w:uiPriority w:val="34"/>
    <w:qFormat/>
    <w:rsid w:val="00904A96"/>
    <w:pPr>
      <w:ind w:left="720"/>
      <w:contextualSpacing/>
    </w:pPr>
  </w:style>
</w:styles>
</file>

<file path=word/webSettings.xml><?xml version="1.0" encoding="utf-8"?>
<w:webSettings xmlns:r="http://schemas.openxmlformats.org/officeDocument/2006/relationships" xmlns:w="http://schemas.openxmlformats.org/wordprocessingml/2006/main">
  <w:divs>
    <w:div w:id="8627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baud.monteiro@insa-lyon.fr" TargetMode="External"/><Relationship Id="rId3" Type="http://schemas.openxmlformats.org/officeDocument/2006/relationships/settings" Target="settings.xml"/><Relationship Id="rId7" Type="http://schemas.openxmlformats.org/officeDocument/2006/relationships/hyperlink" Target="mailto:Maria.Di-Mascolo@g-scop.grenoble-in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Pr.jawab</dc:creator>
  <cp:lastModifiedBy>Pr.jawab</cp:lastModifiedBy>
  <cp:revision>5</cp:revision>
  <dcterms:created xsi:type="dcterms:W3CDTF">2018-10-10T15:33:00Z</dcterms:created>
  <dcterms:modified xsi:type="dcterms:W3CDTF">2018-10-22T18:03:00Z</dcterms:modified>
</cp:coreProperties>
</file>