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B56" w:rsidRPr="00276016" w:rsidRDefault="00276016" w:rsidP="00276016">
      <w:pPr>
        <w:spacing w:line="276" w:lineRule="auto"/>
        <w:jc w:val="center"/>
        <w:rPr>
          <w:rFonts w:ascii="Bahnschrift" w:hAnsi="Bahnschrift"/>
          <w:b/>
          <w:sz w:val="28"/>
        </w:rPr>
      </w:pPr>
      <w:r w:rsidRPr="00A52E09">
        <w:rPr>
          <w:rFonts w:ascii="Bahnschrift" w:hAnsi="Bahnschrift"/>
          <w:b/>
          <w:sz w:val="28"/>
        </w:rPr>
        <w:t>IUT  Montreuil</w:t>
      </w:r>
      <w:r>
        <w:rPr>
          <w:rFonts w:ascii="Bahnschrift" w:hAnsi="Bahnschrift"/>
          <w:b/>
          <w:sz w:val="28"/>
        </w:rPr>
        <w:t xml:space="preserve">- </w:t>
      </w:r>
      <w:r w:rsidRPr="00A52E09">
        <w:rPr>
          <w:rFonts w:ascii="Bahnschrift" w:hAnsi="Bahnschrift"/>
          <w:b/>
          <w:sz w:val="28"/>
        </w:rPr>
        <w:t xml:space="preserve">Paris,  </w:t>
      </w:r>
      <w:r>
        <w:rPr>
          <w:rFonts w:ascii="Bahnschrift" w:hAnsi="Bahnschrift"/>
          <w:b/>
          <w:sz w:val="28"/>
        </w:rPr>
        <w:t xml:space="preserve">France - </w:t>
      </w:r>
      <w:r w:rsidRPr="00A52E09">
        <w:rPr>
          <w:rFonts w:ascii="Bahnschrift" w:hAnsi="Bahnschrift"/>
          <w:b/>
          <w:sz w:val="28"/>
        </w:rPr>
        <w:t>12 - 14 juin 2019</w:t>
      </w:r>
    </w:p>
    <w:p w:rsidR="00A52E09" w:rsidRDefault="00A52E09" w:rsidP="00A52E09">
      <w:pPr>
        <w:jc w:val="center"/>
        <w:rPr>
          <w:rFonts w:ascii="Times New Roman" w:hAnsi="Times New Roman" w:cs="Times New Roman"/>
          <w:b/>
          <w:sz w:val="28"/>
        </w:rPr>
      </w:pPr>
      <w:r w:rsidRPr="00A52E09">
        <w:rPr>
          <w:rFonts w:ascii="Times New Roman" w:hAnsi="Times New Roman" w:cs="Times New Roman"/>
          <w:b/>
          <w:sz w:val="28"/>
        </w:rPr>
        <w:t>Session spéciale</w:t>
      </w:r>
      <w:r w:rsidR="00277762">
        <w:rPr>
          <w:rFonts w:ascii="Times New Roman" w:hAnsi="Times New Roman" w:cs="Times New Roman"/>
          <w:b/>
          <w:sz w:val="28"/>
        </w:rPr>
        <w:t> </w:t>
      </w:r>
    </w:p>
    <w:p w:rsidR="00A757B1" w:rsidRPr="00BC090E" w:rsidRDefault="00A52E09" w:rsidP="00A757B1">
      <w:pPr>
        <w:autoSpaceDE w:val="0"/>
        <w:autoSpaceDN w:val="0"/>
        <w:adjustRightInd w:val="0"/>
        <w:spacing w:after="0" w:line="240" w:lineRule="auto"/>
        <w:ind w:left="-426"/>
        <w:jc w:val="center"/>
        <w:rPr>
          <w:rFonts w:cs="Arial"/>
          <w:b/>
          <w:bCs/>
          <w:color w:val="00B050"/>
          <w:sz w:val="24"/>
          <w:szCs w:val="24"/>
          <w:lang w:val="en-GB"/>
        </w:rPr>
      </w:pPr>
      <w:r>
        <w:rPr>
          <w:rFonts w:ascii="Times New Roman" w:hAnsi="Times New Roman" w:cs="Times New Roman"/>
          <w:b/>
          <w:sz w:val="28"/>
        </w:rPr>
        <w:t>Intitulé</w:t>
      </w:r>
      <w:r w:rsidR="00972AA6">
        <w:rPr>
          <w:rFonts w:ascii="Times New Roman" w:hAnsi="Times New Roman" w:cs="Times New Roman"/>
          <w:b/>
          <w:sz w:val="28"/>
        </w:rPr>
        <w:t xml:space="preserve"> : </w:t>
      </w:r>
      <w:r w:rsidR="000E4CCD" w:rsidRPr="00315E2A">
        <w:rPr>
          <w:rFonts w:ascii="Arial" w:eastAsia="Times New Roman" w:hAnsi="Arial" w:cs="Arial"/>
          <w:b/>
          <w:bCs/>
          <w:color w:val="222222"/>
          <w:sz w:val="24"/>
          <w:szCs w:val="24"/>
          <w:lang w:val="en-US" w:eastAsia="fr-FR"/>
        </w:rPr>
        <w:t>Industrial Engineering for Healthcare</w:t>
      </w:r>
    </w:p>
    <w:p w:rsidR="00A52E09" w:rsidRDefault="00A52E09" w:rsidP="00A52E09">
      <w:pPr>
        <w:jc w:val="center"/>
        <w:rPr>
          <w:rFonts w:ascii="Times New Roman" w:hAnsi="Times New Roman" w:cs="Times New Roman"/>
          <w:b/>
          <w:sz w:val="28"/>
        </w:rPr>
      </w:pPr>
    </w:p>
    <w:p w:rsidR="00A52E09" w:rsidRDefault="00A52E09" w:rsidP="00277762">
      <w:pPr>
        <w:spacing w:after="0" w:line="276" w:lineRule="auto"/>
        <w:rPr>
          <w:rFonts w:ascii="Times New Roman" w:hAnsi="Times New Roman" w:cs="Times New Roman"/>
          <w:b/>
          <w:sz w:val="28"/>
        </w:rPr>
      </w:pPr>
      <w:r>
        <w:rPr>
          <w:rFonts w:ascii="Times New Roman" w:hAnsi="Times New Roman" w:cs="Times New Roman"/>
          <w:b/>
          <w:sz w:val="28"/>
        </w:rPr>
        <w:t xml:space="preserve">Organisée par </w:t>
      </w:r>
    </w:p>
    <w:tbl>
      <w:tblPr>
        <w:tblStyle w:val="Grilledutableau"/>
        <w:tblW w:w="0" w:type="auto"/>
        <w:tblLook w:val="04A0"/>
      </w:tblPr>
      <w:tblGrid>
        <w:gridCol w:w="9212"/>
      </w:tblGrid>
      <w:tr w:rsidR="00A52E09" w:rsidRPr="00277762" w:rsidTr="001D57E2">
        <w:tc>
          <w:tcPr>
            <w:tcW w:w="9212" w:type="dxa"/>
          </w:tcPr>
          <w:p w:rsidR="001D57E2" w:rsidRPr="00277762" w:rsidRDefault="001D57E2" w:rsidP="00277762">
            <w:pPr>
              <w:shd w:val="clear" w:color="auto" w:fill="FFFFFF"/>
              <w:spacing w:line="276" w:lineRule="auto"/>
              <w:jc w:val="both"/>
              <w:rPr>
                <w:rFonts w:ascii="Times New Roman" w:eastAsia="Times New Roman" w:hAnsi="Times New Roman" w:cs="Times New Roman"/>
                <w:color w:val="222222"/>
                <w:sz w:val="24"/>
                <w:szCs w:val="24"/>
                <w:lang w:eastAsia="fr-FR"/>
              </w:rPr>
            </w:pPr>
            <w:r w:rsidRPr="00277762">
              <w:rPr>
                <w:rFonts w:ascii="Times New Roman" w:eastAsia="Times New Roman" w:hAnsi="Times New Roman" w:cs="Times New Roman"/>
                <w:b/>
                <w:bCs/>
                <w:color w:val="222222"/>
                <w:sz w:val="24"/>
                <w:szCs w:val="24"/>
                <w:lang w:eastAsia="fr-FR"/>
              </w:rPr>
              <w:t>Maria Di Mascolo (G-SCOP Grenoble), </w:t>
            </w:r>
            <w:hyperlink r:id="rId7" w:tgtFrame="_blank" w:history="1">
              <w:r w:rsidRPr="00277762">
                <w:rPr>
                  <w:rFonts w:ascii="Times New Roman" w:eastAsia="Times New Roman" w:hAnsi="Times New Roman" w:cs="Times New Roman"/>
                  <w:b/>
                  <w:bCs/>
                  <w:color w:val="1155CC"/>
                  <w:sz w:val="24"/>
                  <w:szCs w:val="24"/>
                  <w:u w:val="single"/>
                  <w:lang w:eastAsia="fr-FR"/>
                </w:rPr>
                <w:t>Maria.Di-Mascolo@grenoble-inp.fr</w:t>
              </w:r>
            </w:hyperlink>
            <w:r w:rsidRPr="00277762">
              <w:rPr>
                <w:rFonts w:ascii="Times New Roman" w:eastAsia="Times New Roman" w:hAnsi="Times New Roman" w:cs="Times New Roman"/>
                <w:b/>
                <w:bCs/>
                <w:color w:val="222222"/>
                <w:sz w:val="24"/>
                <w:szCs w:val="24"/>
                <w:lang w:eastAsia="fr-FR"/>
              </w:rPr>
              <w:t>  </w:t>
            </w:r>
          </w:p>
          <w:p w:rsidR="00A27089" w:rsidRPr="00277762" w:rsidRDefault="001D57E2" w:rsidP="00277762">
            <w:pPr>
              <w:shd w:val="clear" w:color="auto" w:fill="FFFFFF"/>
              <w:spacing w:line="276" w:lineRule="auto"/>
              <w:jc w:val="both"/>
              <w:rPr>
                <w:rFonts w:ascii="Times New Roman" w:eastAsia="Times New Roman" w:hAnsi="Times New Roman" w:cs="Times New Roman"/>
                <w:color w:val="222222"/>
                <w:sz w:val="24"/>
                <w:szCs w:val="24"/>
                <w:lang w:eastAsia="fr-FR"/>
              </w:rPr>
            </w:pPr>
            <w:r w:rsidRPr="00277762">
              <w:rPr>
                <w:rFonts w:ascii="Times New Roman" w:eastAsia="Times New Roman" w:hAnsi="Times New Roman" w:cs="Times New Roman"/>
                <w:b/>
                <w:bCs/>
                <w:color w:val="222222"/>
                <w:sz w:val="24"/>
                <w:szCs w:val="24"/>
                <w:lang w:val="en-US" w:eastAsia="fr-FR"/>
              </w:rPr>
              <w:t>Thibaud Monteiro (DISP Lyon), </w:t>
            </w:r>
            <w:hyperlink r:id="rId8" w:tgtFrame="_blank" w:history="1">
              <w:r w:rsidRPr="00277762">
                <w:rPr>
                  <w:rFonts w:ascii="Times New Roman" w:eastAsia="Times New Roman" w:hAnsi="Times New Roman" w:cs="Times New Roman"/>
                  <w:b/>
                  <w:bCs/>
                  <w:color w:val="1155CC"/>
                  <w:sz w:val="24"/>
                  <w:szCs w:val="24"/>
                  <w:u w:val="single"/>
                  <w:lang w:val="en-US" w:eastAsia="fr-FR"/>
                </w:rPr>
                <w:t>thibaud.monteiro@insa-lyon.fr</w:t>
              </w:r>
            </w:hyperlink>
          </w:p>
        </w:tc>
      </w:tr>
    </w:tbl>
    <w:p w:rsidR="00A52E09" w:rsidRPr="00277762" w:rsidRDefault="00A52E09" w:rsidP="00277762">
      <w:pPr>
        <w:spacing w:after="0" w:line="276" w:lineRule="auto"/>
        <w:rPr>
          <w:rFonts w:ascii="Times New Roman" w:hAnsi="Times New Roman" w:cs="Times New Roman"/>
          <w:b/>
          <w:sz w:val="28"/>
        </w:rPr>
      </w:pPr>
    </w:p>
    <w:p w:rsidR="006732CB" w:rsidRPr="00277762" w:rsidRDefault="00A757B1" w:rsidP="00277762">
      <w:pPr>
        <w:spacing w:after="0" w:line="276" w:lineRule="auto"/>
        <w:rPr>
          <w:rFonts w:ascii="Times New Roman" w:hAnsi="Times New Roman" w:cs="Times New Roman"/>
          <w:b/>
          <w:sz w:val="28"/>
        </w:rPr>
      </w:pPr>
      <w:r w:rsidRPr="00277762">
        <w:rPr>
          <w:rFonts w:ascii="Times New Roman" w:hAnsi="Times New Roman" w:cs="Times New Roman"/>
          <w:sz w:val="24"/>
          <w:lang w:val="en-US"/>
        </w:rPr>
        <w:t>The topics of interest include, but are not limited to</w:t>
      </w:r>
      <w:r w:rsidR="006732CB" w:rsidRPr="00277762">
        <w:rPr>
          <w:rFonts w:ascii="Times New Roman" w:hAnsi="Times New Roman" w:cs="Times New Roman"/>
          <w:b/>
          <w:sz w:val="28"/>
        </w:rPr>
        <w:t xml:space="preserve"> </w:t>
      </w:r>
    </w:p>
    <w:tbl>
      <w:tblPr>
        <w:tblStyle w:val="Grilledutableau"/>
        <w:tblW w:w="0" w:type="auto"/>
        <w:tblLook w:val="04A0"/>
      </w:tblPr>
      <w:tblGrid>
        <w:gridCol w:w="9212"/>
      </w:tblGrid>
      <w:tr w:rsidR="006732CB" w:rsidRPr="00277762" w:rsidTr="00FC1348">
        <w:tc>
          <w:tcPr>
            <w:tcW w:w="9212" w:type="dxa"/>
          </w:tcPr>
          <w:p w:rsidR="001D57E2" w:rsidRPr="00277762" w:rsidRDefault="001D57E2" w:rsidP="00277762">
            <w:pPr>
              <w:pStyle w:val="Paragraphedeliste"/>
              <w:numPr>
                <w:ilvl w:val="0"/>
                <w:numId w:val="3"/>
              </w:numPr>
              <w:autoSpaceDE w:val="0"/>
              <w:autoSpaceDN w:val="0"/>
              <w:adjustRightInd w:val="0"/>
              <w:spacing w:line="276" w:lineRule="auto"/>
              <w:rPr>
                <w:rFonts w:ascii="Times New Roman" w:hAnsi="Times New Roman" w:cs="Times New Roman"/>
                <w:sz w:val="24"/>
              </w:rPr>
            </w:pPr>
            <w:r w:rsidRPr="00277762">
              <w:rPr>
                <w:rFonts w:ascii="Times New Roman" w:hAnsi="Times New Roman" w:cs="Times New Roman"/>
                <w:sz w:val="24"/>
                <w:lang w:val="en-GB"/>
              </w:rPr>
              <w:t>The hospital information system</w:t>
            </w:r>
          </w:p>
          <w:p w:rsidR="001D57E2" w:rsidRPr="00277762" w:rsidRDefault="001D57E2" w:rsidP="00277762">
            <w:pPr>
              <w:pStyle w:val="Paragraphedeliste"/>
              <w:numPr>
                <w:ilvl w:val="0"/>
                <w:numId w:val="3"/>
              </w:numPr>
              <w:autoSpaceDE w:val="0"/>
              <w:autoSpaceDN w:val="0"/>
              <w:adjustRightInd w:val="0"/>
              <w:spacing w:line="276" w:lineRule="auto"/>
              <w:rPr>
                <w:rFonts w:ascii="Times New Roman" w:hAnsi="Times New Roman" w:cs="Times New Roman"/>
                <w:sz w:val="24"/>
                <w:lang w:val="en-GB"/>
              </w:rPr>
            </w:pPr>
            <w:r w:rsidRPr="00277762">
              <w:rPr>
                <w:rFonts w:ascii="Times New Roman" w:hAnsi="Times New Roman" w:cs="Times New Roman"/>
                <w:sz w:val="24"/>
                <w:lang w:val="en-GB"/>
              </w:rPr>
              <w:t>Strategy, modeling and engineering of hospital systems</w:t>
            </w:r>
          </w:p>
          <w:p w:rsidR="001D57E2" w:rsidRPr="00277762" w:rsidRDefault="001D57E2" w:rsidP="00277762">
            <w:pPr>
              <w:pStyle w:val="Paragraphedeliste"/>
              <w:numPr>
                <w:ilvl w:val="0"/>
                <w:numId w:val="3"/>
              </w:numPr>
              <w:autoSpaceDE w:val="0"/>
              <w:autoSpaceDN w:val="0"/>
              <w:adjustRightInd w:val="0"/>
              <w:spacing w:line="276" w:lineRule="auto"/>
              <w:rPr>
                <w:rFonts w:ascii="Times New Roman" w:hAnsi="Times New Roman" w:cs="Times New Roman"/>
                <w:sz w:val="24"/>
                <w:lang w:val="en-GB"/>
              </w:rPr>
            </w:pPr>
            <w:r w:rsidRPr="00277762">
              <w:rPr>
                <w:rFonts w:ascii="Times New Roman" w:hAnsi="Times New Roman" w:cs="Times New Roman"/>
                <w:sz w:val="24"/>
                <w:lang w:val="en-GB"/>
              </w:rPr>
              <w:t>Management and Resource Planning</w:t>
            </w:r>
          </w:p>
          <w:p w:rsidR="001D57E2" w:rsidRPr="00277762" w:rsidRDefault="001D57E2" w:rsidP="00277762">
            <w:pPr>
              <w:pStyle w:val="Paragraphedeliste"/>
              <w:numPr>
                <w:ilvl w:val="0"/>
                <w:numId w:val="3"/>
              </w:numPr>
              <w:autoSpaceDE w:val="0"/>
              <w:autoSpaceDN w:val="0"/>
              <w:adjustRightInd w:val="0"/>
              <w:spacing w:line="276" w:lineRule="auto"/>
              <w:rPr>
                <w:rFonts w:ascii="Times New Roman" w:hAnsi="Times New Roman" w:cs="Times New Roman"/>
                <w:sz w:val="24"/>
                <w:lang w:val="en-GB"/>
              </w:rPr>
            </w:pPr>
            <w:r w:rsidRPr="00277762">
              <w:rPr>
                <w:rFonts w:ascii="Times New Roman" w:hAnsi="Times New Roman" w:cs="Times New Roman"/>
                <w:sz w:val="24"/>
                <w:lang w:val="en-GB"/>
              </w:rPr>
              <w:t>Logistics and resource configuration</w:t>
            </w:r>
          </w:p>
          <w:p w:rsidR="001D57E2" w:rsidRPr="00277762" w:rsidRDefault="001D57E2" w:rsidP="00277762">
            <w:pPr>
              <w:pStyle w:val="Paragraphedeliste"/>
              <w:numPr>
                <w:ilvl w:val="0"/>
                <w:numId w:val="3"/>
              </w:numPr>
              <w:autoSpaceDE w:val="0"/>
              <w:autoSpaceDN w:val="0"/>
              <w:adjustRightInd w:val="0"/>
              <w:spacing w:line="276" w:lineRule="auto"/>
              <w:rPr>
                <w:rFonts w:ascii="Times New Roman" w:hAnsi="Times New Roman" w:cs="Times New Roman"/>
                <w:sz w:val="24"/>
                <w:lang w:val="en-GB"/>
              </w:rPr>
            </w:pPr>
            <w:r w:rsidRPr="00277762">
              <w:rPr>
                <w:rFonts w:ascii="Times New Roman" w:hAnsi="Times New Roman" w:cs="Times New Roman"/>
                <w:sz w:val="24"/>
                <w:lang w:val="en-GB"/>
              </w:rPr>
              <w:t>Modeling and socioeconomic evaluation of hospital systems</w:t>
            </w:r>
          </w:p>
          <w:p w:rsidR="00EF2348" w:rsidRPr="00277762" w:rsidRDefault="001D57E2" w:rsidP="00277762">
            <w:pPr>
              <w:pStyle w:val="Paragraphedeliste"/>
              <w:numPr>
                <w:ilvl w:val="0"/>
                <w:numId w:val="3"/>
              </w:numPr>
              <w:autoSpaceDE w:val="0"/>
              <w:autoSpaceDN w:val="0"/>
              <w:adjustRightInd w:val="0"/>
              <w:spacing w:line="276" w:lineRule="auto"/>
              <w:rPr>
                <w:rFonts w:ascii="Times New Roman" w:hAnsi="Times New Roman" w:cs="Times New Roman"/>
                <w:sz w:val="24"/>
                <w:lang w:val="en-GB"/>
              </w:rPr>
            </w:pPr>
            <w:r w:rsidRPr="00277762">
              <w:rPr>
                <w:rFonts w:ascii="Times New Roman" w:hAnsi="Times New Roman" w:cs="Times New Roman"/>
                <w:sz w:val="24"/>
                <w:lang w:val="en-GB"/>
              </w:rPr>
              <w:t>Constitution and management of health and care networks</w:t>
            </w:r>
          </w:p>
        </w:tc>
      </w:tr>
    </w:tbl>
    <w:p w:rsidR="00A52E09" w:rsidRPr="00277762" w:rsidRDefault="00A52E09" w:rsidP="00277762">
      <w:pPr>
        <w:spacing w:after="0" w:line="276" w:lineRule="auto"/>
        <w:rPr>
          <w:rFonts w:ascii="Times New Roman" w:hAnsi="Times New Roman" w:cs="Times New Roman"/>
          <w:b/>
          <w:sz w:val="28"/>
        </w:rPr>
      </w:pPr>
    </w:p>
    <w:p w:rsidR="00A52E09" w:rsidRPr="00277762" w:rsidRDefault="00A52E09" w:rsidP="00277762">
      <w:pPr>
        <w:spacing w:after="0" w:line="276" w:lineRule="auto"/>
        <w:rPr>
          <w:rFonts w:ascii="Times New Roman" w:hAnsi="Times New Roman" w:cs="Times New Roman"/>
          <w:b/>
          <w:sz w:val="28"/>
        </w:rPr>
      </w:pPr>
      <w:r w:rsidRPr="00277762">
        <w:rPr>
          <w:rFonts w:ascii="Times New Roman" w:hAnsi="Times New Roman" w:cs="Times New Roman"/>
          <w:b/>
          <w:sz w:val="28"/>
        </w:rPr>
        <w:t>Résumé</w:t>
      </w:r>
    </w:p>
    <w:tbl>
      <w:tblPr>
        <w:tblStyle w:val="Grilledutableau"/>
        <w:tblW w:w="0" w:type="auto"/>
        <w:tblLook w:val="04A0"/>
      </w:tblPr>
      <w:tblGrid>
        <w:gridCol w:w="9212"/>
      </w:tblGrid>
      <w:tr w:rsidR="00A52E09" w:rsidRPr="00277762" w:rsidTr="00A52E09">
        <w:tc>
          <w:tcPr>
            <w:tcW w:w="9212" w:type="dxa"/>
          </w:tcPr>
          <w:p w:rsidR="001D57E2" w:rsidRPr="00277762" w:rsidRDefault="001D57E2" w:rsidP="00277762">
            <w:pPr>
              <w:autoSpaceDE w:val="0"/>
              <w:autoSpaceDN w:val="0"/>
              <w:adjustRightInd w:val="0"/>
              <w:spacing w:line="276" w:lineRule="auto"/>
              <w:jc w:val="both"/>
              <w:rPr>
                <w:rFonts w:ascii="Times New Roman" w:hAnsi="Times New Roman" w:cs="Times New Roman"/>
                <w:sz w:val="24"/>
              </w:rPr>
            </w:pPr>
            <w:r w:rsidRPr="00277762">
              <w:rPr>
                <w:rFonts w:ascii="Times New Roman" w:hAnsi="Times New Roman" w:cs="Times New Roman"/>
                <w:sz w:val="24"/>
                <w:lang w:val="en-GB"/>
              </w:rPr>
              <w:t>The objective of this track is to bring together researchers working on the transferability and adaptability of methods and tools of Industrial engineering for hospital management, in order to exhibit recent developments in this area.</w:t>
            </w:r>
          </w:p>
          <w:p w:rsidR="001D57E2" w:rsidRPr="00277762" w:rsidRDefault="001D57E2" w:rsidP="00277762">
            <w:pPr>
              <w:autoSpaceDE w:val="0"/>
              <w:autoSpaceDN w:val="0"/>
              <w:adjustRightInd w:val="0"/>
              <w:spacing w:line="276" w:lineRule="auto"/>
              <w:jc w:val="both"/>
              <w:rPr>
                <w:rFonts w:ascii="Times New Roman" w:hAnsi="Times New Roman" w:cs="Times New Roman"/>
                <w:sz w:val="24"/>
              </w:rPr>
            </w:pPr>
            <w:r w:rsidRPr="00277762">
              <w:rPr>
                <w:rFonts w:ascii="Times New Roman" w:hAnsi="Times New Roman" w:cs="Times New Roman"/>
                <w:sz w:val="24"/>
                <w:lang w:val="en-GB"/>
              </w:rPr>
              <w:t>Specific difficulties encountered in the hospital sector are:</w:t>
            </w:r>
          </w:p>
          <w:p w:rsidR="001D57E2" w:rsidRPr="00277762" w:rsidRDefault="001D57E2" w:rsidP="00277762">
            <w:pPr>
              <w:tabs>
                <w:tab w:val="left" w:pos="426"/>
              </w:tabs>
              <w:autoSpaceDE w:val="0"/>
              <w:autoSpaceDN w:val="0"/>
              <w:adjustRightInd w:val="0"/>
              <w:spacing w:line="276" w:lineRule="auto"/>
              <w:jc w:val="both"/>
              <w:rPr>
                <w:rFonts w:ascii="Times New Roman" w:hAnsi="Times New Roman" w:cs="Times New Roman"/>
                <w:sz w:val="24"/>
              </w:rPr>
            </w:pPr>
            <w:r w:rsidRPr="00277762">
              <w:rPr>
                <w:rFonts w:ascii="Times New Roman" w:hAnsi="Times New Roman" w:cs="Times New Roman"/>
                <w:sz w:val="24"/>
                <w:lang w:val="en-GB"/>
              </w:rPr>
              <w:t> difficulty in the setting of the care production mix, within the hospital, but also in the care network</w:t>
            </w:r>
          </w:p>
          <w:p w:rsidR="001D57E2" w:rsidRPr="00277762" w:rsidRDefault="001D57E2" w:rsidP="00277762">
            <w:pPr>
              <w:tabs>
                <w:tab w:val="left" w:pos="284"/>
              </w:tabs>
              <w:autoSpaceDE w:val="0"/>
              <w:autoSpaceDN w:val="0"/>
              <w:adjustRightInd w:val="0"/>
              <w:spacing w:line="276" w:lineRule="auto"/>
              <w:jc w:val="both"/>
              <w:rPr>
                <w:rFonts w:ascii="Times New Roman" w:hAnsi="Times New Roman" w:cs="Times New Roman"/>
                <w:sz w:val="24"/>
              </w:rPr>
            </w:pPr>
            <w:r w:rsidRPr="00277762">
              <w:rPr>
                <w:rFonts w:ascii="Times New Roman" w:hAnsi="Times New Roman" w:cs="Times New Roman"/>
                <w:sz w:val="24"/>
                <w:lang w:val="en-GB"/>
              </w:rPr>
              <w:t> variability of durations of activities constituting the mix of treatments related to the patient state, practitioner, the technique of investigation, etc. ;</w:t>
            </w:r>
          </w:p>
          <w:p w:rsidR="001D57E2" w:rsidRPr="00277762" w:rsidRDefault="001D57E2" w:rsidP="00277762">
            <w:pPr>
              <w:tabs>
                <w:tab w:val="left" w:pos="284"/>
              </w:tabs>
              <w:autoSpaceDE w:val="0"/>
              <w:autoSpaceDN w:val="0"/>
              <w:adjustRightInd w:val="0"/>
              <w:spacing w:line="276" w:lineRule="auto"/>
              <w:jc w:val="both"/>
              <w:rPr>
                <w:rFonts w:ascii="Times New Roman" w:hAnsi="Times New Roman" w:cs="Times New Roman"/>
                <w:sz w:val="24"/>
              </w:rPr>
            </w:pPr>
            <w:r w:rsidRPr="00277762">
              <w:rPr>
                <w:rFonts w:ascii="Times New Roman" w:hAnsi="Times New Roman" w:cs="Times New Roman"/>
                <w:sz w:val="24"/>
                <w:lang w:val="en-GB"/>
              </w:rPr>
              <w:t> the need to carry on the same production site some care to be done during the day (ambulatory), during a stay (hospitalization) and immediately (urgency).</w:t>
            </w:r>
          </w:p>
          <w:p w:rsidR="001D57E2" w:rsidRPr="00277762" w:rsidRDefault="001D57E2" w:rsidP="00277762">
            <w:pPr>
              <w:autoSpaceDE w:val="0"/>
              <w:autoSpaceDN w:val="0"/>
              <w:adjustRightInd w:val="0"/>
              <w:spacing w:line="276" w:lineRule="auto"/>
              <w:jc w:val="both"/>
              <w:rPr>
                <w:rFonts w:ascii="Times New Roman" w:hAnsi="Times New Roman" w:cs="Times New Roman"/>
                <w:sz w:val="24"/>
              </w:rPr>
            </w:pPr>
            <w:r w:rsidRPr="00277762">
              <w:rPr>
                <w:rFonts w:ascii="Times New Roman" w:hAnsi="Times New Roman" w:cs="Times New Roman"/>
                <w:sz w:val="24"/>
                <w:lang w:val="en-GB"/>
              </w:rPr>
              <w:t> </w:t>
            </w:r>
          </w:p>
          <w:p w:rsidR="001D57E2" w:rsidRPr="00277762" w:rsidRDefault="001D57E2" w:rsidP="00277762">
            <w:pPr>
              <w:autoSpaceDE w:val="0"/>
              <w:autoSpaceDN w:val="0"/>
              <w:adjustRightInd w:val="0"/>
              <w:spacing w:line="276" w:lineRule="auto"/>
              <w:jc w:val="both"/>
              <w:rPr>
                <w:rFonts w:ascii="Times New Roman" w:hAnsi="Times New Roman" w:cs="Times New Roman"/>
                <w:sz w:val="24"/>
              </w:rPr>
            </w:pPr>
            <w:r w:rsidRPr="00277762">
              <w:rPr>
                <w:rFonts w:ascii="Times New Roman" w:hAnsi="Times New Roman" w:cs="Times New Roman"/>
                <w:sz w:val="24"/>
                <w:lang w:val="en-GB"/>
              </w:rPr>
              <w:t>The new constraints hospitals are faced are:</w:t>
            </w:r>
          </w:p>
          <w:p w:rsidR="001D57E2" w:rsidRPr="00277762" w:rsidRDefault="001D57E2" w:rsidP="00277762">
            <w:pPr>
              <w:autoSpaceDE w:val="0"/>
              <w:autoSpaceDN w:val="0"/>
              <w:adjustRightInd w:val="0"/>
              <w:spacing w:line="276" w:lineRule="auto"/>
              <w:jc w:val="both"/>
              <w:rPr>
                <w:rFonts w:ascii="Times New Roman" w:hAnsi="Times New Roman" w:cs="Times New Roman"/>
                <w:sz w:val="24"/>
              </w:rPr>
            </w:pPr>
            <w:r w:rsidRPr="00277762">
              <w:rPr>
                <w:rFonts w:ascii="Times New Roman" w:hAnsi="Times New Roman" w:cs="Times New Roman"/>
                <w:sz w:val="24"/>
                <w:lang w:val="en-GB"/>
              </w:rPr>
              <w:t>       the scarcity of certain resources,</w:t>
            </w:r>
          </w:p>
          <w:p w:rsidR="001D57E2" w:rsidRPr="00277762" w:rsidRDefault="001D57E2" w:rsidP="00277762">
            <w:pPr>
              <w:autoSpaceDE w:val="0"/>
              <w:autoSpaceDN w:val="0"/>
              <w:adjustRightInd w:val="0"/>
              <w:spacing w:line="276" w:lineRule="auto"/>
              <w:jc w:val="both"/>
              <w:rPr>
                <w:rFonts w:ascii="Times New Roman" w:hAnsi="Times New Roman" w:cs="Times New Roman"/>
                <w:sz w:val="24"/>
              </w:rPr>
            </w:pPr>
            <w:r w:rsidRPr="00277762">
              <w:rPr>
                <w:rFonts w:ascii="Times New Roman" w:hAnsi="Times New Roman" w:cs="Times New Roman"/>
                <w:sz w:val="24"/>
                <w:lang w:val="en-GB"/>
              </w:rPr>
              <w:t>       reduced operating budgets,</w:t>
            </w:r>
          </w:p>
          <w:p w:rsidR="00A35F94" w:rsidRPr="00277762" w:rsidRDefault="001D57E2" w:rsidP="00277762">
            <w:pPr>
              <w:autoSpaceDE w:val="0"/>
              <w:autoSpaceDN w:val="0"/>
              <w:adjustRightInd w:val="0"/>
              <w:spacing w:line="276" w:lineRule="auto"/>
              <w:jc w:val="both"/>
              <w:rPr>
                <w:rFonts w:ascii="Times New Roman" w:hAnsi="Times New Roman" w:cs="Times New Roman"/>
                <w:sz w:val="24"/>
              </w:rPr>
            </w:pPr>
            <w:r w:rsidRPr="00277762">
              <w:rPr>
                <w:rFonts w:ascii="Times New Roman" w:hAnsi="Times New Roman" w:cs="Times New Roman"/>
                <w:sz w:val="24"/>
                <w:lang w:val="en-GB"/>
              </w:rPr>
              <w:t>       resource sharing.</w:t>
            </w:r>
          </w:p>
        </w:tc>
      </w:tr>
    </w:tbl>
    <w:p w:rsidR="00A52E09" w:rsidRPr="00277762" w:rsidRDefault="00A52E09" w:rsidP="00277762">
      <w:pPr>
        <w:spacing w:after="0" w:line="276" w:lineRule="auto"/>
        <w:rPr>
          <w:rFonts w:ascii="Times New Roman" w:hAnsi="Times New Roman" w:cs="Times New Roman"/>
          <w:b/>
          <w:sz w:val="28"/>
        </w:rPr>
      </w:pPr>
    </w:p>
    <w:p w:rsidR="00A52E09" w:rsidRPr="00277762" w:rsidRDefault="006732CB" w:rsidP="00277762">
      <w:pPr>
        <w:spacing w:after="0" w:line="276" w:lineRule="auto"/>
        <w:rPr>
          <w:rFonts w:ascii="Times New Roman" w:hAnsi="Times New Roman" w:cs="Times New Roman"/>
          <w:b/>
          <w:sz w:val="28"/>
        </w:rPr>
      </w:pPr>
      <w:r w:rsidRPr="00277762">
        <w:rPr>
          <w:rFonts w:ascii="Times New Roman" w:hAnsi="Times New Roman" w:cs="Times New Roman"/>
          <w:b/>
          <w:sz w:val="28"/>
        </w:rPr>
        <w:t>Mots clés</w:t>
      </w:r>
    </w:p>
    <w:tbl>
      <w:tblPr>
        <w:tblStyle w:val="Grilledutableau"/>
        <w:tblW w:w="0" w:type="auto"/>
        <w:tblLook w:val="04A0"/>
      </w:tblPr>
      <w:tblGrid>
        <w:gridCol w:w="9212"/>
      </w:tblGrid>
      <w:tr w:rsidR="00A52E09" w:rsidRPr="00277762" w:rsidTr="00A52E09">
        <w:tc>
          <w:tcPr>
            <w:tcW w:w="9212" w:type="dxa"/>
          </w:tcPr>
          <w:p w:rsidR="005A17F5" w:rsidRPr="00277762" w:rsidRDefault="001D57E2" w:rsidP="00277762">
            <w:pPr>
              <w:shd w:val="clear" w:color="auto" w:fill="FFFFFF"/>
              <w:spacing w:line="276" w:lineRule="auto"/>
              <w:rPr>
                <w:rFonts w:ascii="Times New Roman" w:hAnsi="Times New Roman" w:cs="Times New Roman"/>
                <w:sz w:val="24"/>
              </w:rPr>
            </w:pPr>
            <w:r w:rsidRPr="00277762">
              <w:rPr>
                <w:rFonts w:ascii="Times New Roman" w:hAnsi="Times New Roman" w:cs="Times New Roman"/>
                <w:sz w:val="24"/>
                <w:lang w:val="en-GB"/>
              </w:rPr>
              <w:t>hospital information system, care networks, performance evaluation, surgical planning, nursing, Resources Management sizing, overall supply chain, hospital management, e-health</w:t>
            </w:r>
            <w:r w:rsidRPr="00277762">
              <w:rPr>
                <w:rFonts w:ascii="Times New Roman" w:hAnsi="Times New Roman" w:cs="Times New Roman"/>
                <w:sz w:val="24"/>
                <w:lang w:val="en-GB"/>
              </w:rPr>
              <w:br/>
              <w:t>Method</w:t>
            </w:r>
          </w:p>
        </w:tc>
      </w:tr>
    </w:tbl>
    <w:p w:rsidR="00B00021" w:rsidRPr="00277762" w:rsidRDefault="00B00021" w:rsidP="00277762">
      <w:pPr>
        <w:spacing w:after="0" w:line="276" w:lineRule="auto"/>
        <w:jc w:val="both"/>
        <w:rPr>
          <w:rFonts w:ascii="Times New Roman" w:hAnsi="Times New Roman" w:cs="Times New Roman"/>
          <w:sz w:val="28"/>
        </w:rPr>
      </w:pPr>
    </w:p>
    <w:sectPr w:rsidR="00B00021" w:rsidRPr="00277762" w:rsidSect="00B56C44">
      <w:head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27A6" w:rsidRDefault="003927A6" w:rsidP="00AB6001">
      <w:pPr>
        <w:spacing w:after="0" w:line="240" w:lineRule="auto"/>
      </w:pPr>
      <w:r>
        <w:separator/>
      </w:r>
    </w:p>
  </w:endnote>
  <w:endnote w:type="continuationSeparator" w:id="1">
    <w:p w:rsidR="003927A6" w:rsidRDefault="003927A6" w:rsidP="00AB60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27A6" w:rsidRDefault="003927A6" w:rsidP="00AB6001">
      <w:pPr>
        <w:spacing w:after="0" w:line="240" w:lineRule="auto"/>
      </w:pPr>
      <w:r>
        <w:separator/>
      </w:r>
    </w:p>
  </w:footnote>
  <w:footnote w:type="continuationSeparator" w:id="1">
    <w:p w:rsidR="003927A6" w:rsidRDefault="003927A6" w:rsidP="00AB60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Grilledutableau"/>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3652"/>
      <w:gridCol w:w="2835"/>
      <w:gridCol w:w="2268"/>
    </w:tblGrid>
    <w:tr w:rsidR="00FC1348" w:rsidRPr="00A52E09" w:rsidTr="00276016">
      <w:trPr>
        <w:trHeight w:val="578"/>
      </w:trPr>
      <w:tc>
        <w:tcPr>
          <w:tcW w:w="3652" w:type="dxa"/>
        </w:tcPr>
        <w:p w:rsidR="00FC1348" w:rsidRPr="00276016" w:rsidRDefault="00FC1348" w:rsidP="00276016">
          <w:pPr>
            <w:spacing w:line="276" w:lineRule="auto"/>
            <w:rPr>
              <w:rFonts w:ascii="Times New Roman" w:hAnsi="Times New Roman" w:cs="Times New Roman"/>
              <w:b/>
              <w:sz w:val="24"/>
            </w:rPr>
          </w:pPr>
          <w:r w:rsidRPr="00276016">
            <w:rPr>
              <w:rFonts w:ascii="Bahnschrift" w:hAnsi="Bahnschrift"/>
              <w:b/>
              <w:sz w:val="20"/>
            </w:rPr>
            <w:t>Colloque international de la logistique et du Supply Chain Management</w:t>
          </w:r>
        </w:p>
      </w:tc>
      <w:tc>
        <w:tcPr>
          <w:tcW w:w="2835" w:type="dxa"/>
          <w:vMerge w:val="restart"/>
        </w:tcPr>
        <w:p w:rsidR="00FC1348" w:rsidRPr="00A52E09" w:rsidRDefault="00FC1348" w:rsidP="00276016">
          <w:pPr>
            <w:spacing w:line="276" w:lineRule="auto"/>
            <w:jc w:val="center"/>
            <w:rPr>
              <w:rFonts w:ascii="Bahnschrift" w:hAnsi="Bahnschrift"/>
              <w:b/>
              <w:sz w:val="28"/>
            </w:rPr>
          </w:pPr>
          <w:r w:rsidRPr="007D5E9A">
            <w:rPr>
              <w:rFonts w:ascii="Bahnschrift" w:hAnsi="Bahnschrift"/>
              <w:b/>
              <w:noProof/>
              <w:sz w:val="28"/>
              <w:lang w:eastAsia="fr-FR"/>
            </w:rPr>
            <w:drawing>
              <wp:inline distT="0" distB="0" distL="0" distR="0">
                <wp:extent cx="1012544" cy="561975"/>
                <wp:effectExtent l="19050" t="0" r="0" b="0"/>
                <wp:docPr id="28"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cstate="print"/>
                        <a:srcRect/>
                        <a:stretch>
                          <a:fillRect/>
                        </a:stretch>
                      </pic:blipFill>
                      <pic:spPr bwMode="auto">
                        <a:xfrm>
                          <a:off x="0" y="0"/>
                          <a:ext cx="1017657" cy="564813"/>
                        </a:xfrm>
                        <a:prstGeom prst="rect">
                          <a:avLst/>
                        </a:prstGeom>
                        <a:noFill/>
                        <a:ln w="9525">
                          <a:noFill/>
                          <a:miter lim="800000"/>
                          <a:headEnd/>
                          <a:tailEnd/>
                        </a:ln>
                      </pic:spPr>
                    </pic:pic>
                  </a:graphicData>
                </a:graphic>
              </wp:inline>
            </w:drawing>
          </w:r>
        </w:p>
      </w:tc>
      <w:tc>
        <w:tcPr>
          <w:tcW w:w="2268" w:type="dxa"/>
          <w:vMerge w:val="restart"/>
        </w:tcPr>
        <w:p w:rsidR="00FC1348" w:rsidRPr="00A52E09" w:rsidRDefault="00FC1348" w:rsidP="00276016">
          <w:pPr>
            <w:spacing w:line="276" w:lineRule="auto"/>
            <w:jc w:val="right"/>
            <w:rPr>
              <w:rFonts w:ascii="Bahnschrift" w:hAnsi="Bahnschrift"/>
              <w:b/>
              <w:sz w:val="28"/>
            </w:rPr>
          </w:pPr>
          <w:r w:rsidRPr="007D5E9A">
            <w:rPr>
              <w:rFonts w:ascii="Bahnschrift" w:hAnsi="Bahnschrift"/>
              <w:b/>
              <w:noProof/>
              <w:sz w:val="28"/>
              <w:lang w:eastAsia="fr-FR"/>
            </w:rPr>
            <w:drawing>
              <wp:inline distT="0" distB="0" distL="0" distR="0">
                <wp:extent cx="1115077" cy="626159"/>
                <wp:effectExtent l="19050" t="0" r="8873" b="0"/>
                <wp:docPr id="29" name="Image 4" descr="IEEE - Faire progresser la technologie pour l'humanitÃ©"/>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EEE - Faire progresser la technologie pour l'humanitÃ©"/>
                        <pic:cNvPicPr>
                          <a:picLocks noChangeAspect="1" noChangeArrowheads="1"/>
                        </pic:cNvPicPr>
                      </pic:nvPicPr>
                      <pic:blipFill>
                        <a:blip r:embed="rId2"/>
                        <a:srcRect/>
                        <a:stretch>
                          <a:fillRect/>
                        </a:stretch>
                      </pic:blipFill>
                      <pic:spPr bwMode="auto">
                        <a:xfrm>
                          <a:off x="0" y="0"/>
                          <a:ext cx="1115077" cy="626159"/>
                        </a:xfrm>
                        <a:prstGeom prst="rect">
                          <a:avLst/>
                        </a:prstGeom>
                        <a:noFill/>
                        <a:ln w="9525">
                          <a:noFill/>
                          <a:miter lim="800000"/>
                          <a:headEnd/>
                          <a:tailEnd/>
                        </a:ln>
                      </pic:spPr>
                    </pic:pic>
                  </a:graphicData>
                </a:graphic>
              </wp:inline>
            </w:drawing>
          </w:r>
        </w:p>
      </w:tc>
    </w:tr>
    <w:tr w:rsidR="00FC1348" w:rsidRPr="00A52E09" w:rsidTr="00276016">
      <w:trPr>
        <w:trHeight w:val="577"/>
      </w:trPr>
      <w:tc>
        <w:tcPr>
          <w:tcW w:w="3652" w:type="dxa"/>
        </w:tcPr>
        <w:p w:rsidR="00FC1348" w:rsidRPr="00A52E09" w:rsidRDefault="00FC1348" w:rsidP="00AB6001">
          <w:pPr>
            <w:rPr>
              <w:rFonts w:ascii="Bahnschrift" w:hAnsi="Bahnschrift"/>
              <w:b/>
              <w:sz w:val="24"/>
            </w:rPr>
          </w:pPr>
          <w:r w:rsidRPr="00A52E09">
            <w:rPr>
              <w:rFonts w:ascii="Bahnschrift" w:hAnsi="Bahnschrift"/>
              <w:b/>
              <w:noProof/>
              <w:sz w:val="24"/>
              <w:lang w:eastAsia="fr-FR"/>
            </w:rPr>
            <w:drawing>
              <wp:inline distT="0" distB="0" distL="0" distR="0">
                <wp:extent cx="1276350" cy="361950"/>
                <wp:effectExtent l="19050" t="0" r="0" b="0"/>
                <wp:docPr id="30" name="Image 1" descr="E:\DD Fouad 1\3. Recherche\9. LOGISTIQUA\1. Gestion logistiqua\Logo LOGISTIQUA\logoScConf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D Fouad 1\3. Recherche\9. LOGISTIQUA\1. Gestion logistiqua\Logo LOGISTIQUA\logoScConf2.png"/>
                        <pic:cNvPicPr>
                          <a:picLocks noChangeAspect="1" noChangeArrowheads="1"/>
                        </pic:cNvPicPr>
                      </pic:nvPicPr>
                      <pic:blipFill>
                        <a:blip r:embed="rId3"/>
                        <a:srcRect/>
                        <a:stretch>
                          <a:fillRect/>
                        </a:stretch>
                      </pic:blipFill>
                      <pic:spPr bwMode="auto">
                        <a:xfrm>
                          <a:off x="0" y="0"/>
                          <a:ext cx="1276350" cy="361950"/>
                        </a:xfrm>
                        <a:prstGeom prst="rect">
                          <a:avLst/>
                        </a:prstGeom>
                        <a:noFill/>
                        <a:ln w="9525">
                          <a:noFill/>
                          <a:miter lim="800000"/>
                          <a:headEnd/>
                          <a:tailEnd/>
                        </a:ln>
                      </pic:spPr>
                    </pic:pic>
                  </a:graphicData>
                </a:graphic>
              </wp:inline>
            </w:drawing>
          </w:r>
        </w:p>
      </w:tc>
      <w:tc>
        <w:tcPr>
          <w:tcW w:w="2835" w:type="dxa"/>
          <w:vMerge/>
        </w:tcPr>
        <w:p w:rsidR="00FC1348" w:rsidRPr="007D5E9A" w:rsidRDefault="00FC1348" w:rsidP="00FC1348">
          <w:pPr>
            <w:spacing w:line="276" w:lineRule="auto"/>
            <w:rPr>
              <w:rFonts w:ascii="Bahnschrift" w:hAnsi="Bahnschrift"/>
              <w:b/>
              <w:sz w:val="28"/>
            </w:rPr>
          </w:pPr>
        </w:p>
      </w:tc>
      <w:tc>
        <w:tcPr>
          <w:tcW w:w="2268" w:type="dxa"/>
          <w:vMerge/>
        </w:tcPr>
        <w:p w:rsidR="00FC1348" w:rsidRPr="007D5E9A" w:rsidRDefault="00FC1348" w:rsidP="00FC1348">
          <w:pPr>
            <w:spacing w:line="276" w:lineRule="auto"/>
            <w:rPr>
              <w:rFonts w:ascii="Bahnschrift" w:hAnsi="Bahnschrift"/>
              <w:b/>
              <w:sz w:val="28"/>
            </w:rPr>
          </w:pPr>
        </w:p>
      </w:tc>
    </w:tr>
  </w:tbl>
  <w:p w:rsidR="00FC1348" w:rsidRDefault="00FC1348">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292A5D"/>
    <w:multiLevelType w:val="hybridMultilevel"/>
    <w:tmpl w:val="F86E1572"/>
    <w:lvl w:ilvl="0" w:tplc="39784296">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EE26B2D"/>
    <w:multiLevelType w:val="multilevel"/>
    <w:tmpl w:val="BCEEB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17509DA"/>
    <w:multiLevelType w:val="hybridMultilevel"/>
    <w:tmpl w:val="6840B6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A52E09"/>
    <w:rsid w:val="0000476A"/>
    <w:rsid w:val="0004533B"/>
    <w:rsid w:val="0008177E"/>
    <w:rsid w:val="00094605"/>
    <w:rsid w:val="000E4CCD"/>
    <w:rsid w:val="001D57E2"/>
    <w:rsid w:val="002444B9"/>
    <w:rsid w:val="00276016"/>
    <w:rsid w:val="00277762"/>
    <w:rsid w:val="00335B83"/>
    <w:rsid w:val="00343B56"/>
    <w:rsid w:val="003927A6"/>
    <w:rsid w:val="00393C42"/>
    <w:rsid w:val="003C02D7"/>
    <w:rsid w:val="00481FB5"/>
    <w:rsid w:val="004F239F"/>
    <w:rsid w:val="00522287"/>
    <w:rsid w:val="00566E0D"/>
    <w:rsid w:val="005A17F5"/>
    <w:rsid w:val="006732CB"/>
    <w:rsid w:val="006F6377"/>
    <w:rsid w:val="00723C80"/>
    <w:rsid w:val="007D5E9A"/>
    <w:rsid w:val="00803C4C"/>
    <w:rsid w:val="008B1614"/>
    <w:rsid w:val="008D54CA"/>
    <w:rsid w:val="008F2D64"/>
    <w:rsid w:val="00904A96"/>
    <w:rsid w:val="00910C22"/>
    <w:rsid w:val="00953CB2"/>
    <w:rsid w:val="00972AA6"/>
    <w:rsid w:val="009800BA"/>
    <w:rsid w:val="009D0C88"/>
    <w:rsid w:val="00A27089"/>
    <w:rsid w:val="00A30391"/>
    <w:rsid w:val="00A35F94"/>
    <w:rsid w:val="00A52E09"/>
    <w:rsid w:val="00A757B1"/>
    <w:rsid w:val="00AB6001"/>
    <w:rsid w:val="00AC1109"/>
    <w:rsid w:val="00B00021"/>
    <w:rsid w:val="00B43012"/>
    <w:rsid w:val="00B56C44"/>
    <w:rsid w:val="00BA6963"/>
    <w:rsid w:val="00C53AB2"/>
    <w:rsid w:val="00E6234C"/>
    <w:rsid w:val="00EF2348"/>
    <w:rsid w:val="00EF62AB"/>
    <w:rsid w:val="00FC1348"/>
    <w:rsid w:val="00FE4B00"/>
    <w:rsid w:val="00FF5167"/>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C4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52E0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52E09"/>
    <w:rPr>
      <w:rFonts w:ascii="Tahoma" w:hAnsi="Tahoma" w:cs="Tahoma"/>
      <w:sz w:val="16"/>
      <w:szCs w:val="16"/>
    </w:rPr>
  </w:style>
  <w:style w:type="table" w:styleId="Grilledutableau">
    <w:name w:val="Table Grid"/>
    <w:basedOn w:val="TableauNormal"/>
    <w:uiPriority w:val="39"/>
    <w:rsid w:val="00A52E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tte">
    <w:name w:val="header"/>
    <w:basedOn w:val="Normal"/>
    <w:link w:val="En-tteCar"/>
    <w:uiPriority w:val="99"/>
    <w:semiHidden/>
    <w:unhideWhenUsed/>
    <w:rsid w:val="00AB6001"/>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AB6001"/>
  </w:style>
  <w:style w:type="paragraph" w:styleId="Pieddepage">
    <w:name w:val="footer"/>
    <w:basedOn w:val="Normal"/>
    <w:link w:val="PieddepageCar"/>
    <w:uiPriority w:val="99"/>
    <w:semiHidden/>
    <w:unhideWhenUsed/>
    <w:rsid w:val="00AB6001"/>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AB6001"/>
  </w:style>
  <w:style w:type="paragraph" w:customStyle="1" w:styleId="Default">
    <w:name w:val="Default"/>
    <w:rsid w:val="00C53AB2"/>
    <w:pPr>
      <w:autoSpaceDE w:val="0"/>
      <w:autoSpaceDN w:val="0"/>
      <w:adjustRightInd w:val="0"/>
      <w:spacing w:after="0" w:line="240" w:lineRule="auto"/>
    </w:pPr>
    <w:rPr>
      <w:rFonts w:ascii="Arial" w:hAnsi="Arial" w:cs="Arial"/>
      <w:color w:val="000000"/>
      <w:sz w:val="24"/>
      <w:szCs w:val="24"/>
    </w:rPr>
  </w:style>
  <w:style w:type="character" w:styleId="Lienhypertexte">
    <w:name w:val="Hyperlink"/>
    <w:basedOn w:val="Policepardfaut"/>
    <w:uiPriority w:val="99"/>
    <w:semiHidden/>
    <w:unhideWhenUsed/>
    <w:rsid w:val="0004533B"/>
    <w:rPr>
      <w:color w:val="0000FF"/>
      <w:u w:val="single"/>
    </w:rPr>
  </w:style>
  <w:style w:type="paragraph" w:styleId="Paragraphedeliste">
    <w:name w:val="List Paragraph"/>
    <w:basedOn w:val="Normal"/>
    <w:uiPriority w:val="34"/>
    <w:qFormat/>
    <w:rsid w:val="00904A96"/>
    <w:pPr>
      <w:ind w:left="720"/>
      <w:contextualSpacing/>
    </w:pPr>
  </w:style>
</w:styles>
</file>

<file path=word/webSettings.xml><?xml version="1.0" encoding="utf-8"?>
<w:webSettings xmlns:r="http://schemas.openxmlformats.org/officeDocument/2006/relationships" xmlns:w="http://schemas.openxmlformats.org/wordprocessingml/2006/main">
  <w:divs>
    <w:div w:id="862788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ibaud.monteiro@insa-lyon.fr" TargetMode="External"/><Relationship Id="rId3" Type="http://schemas.openxmlformats.org/officeDocument/2006/relationships/settings" Target="settings.xml"/><Relationship Id="rId7" Type="http://schemas.openxmlformats.org/officeDocument/2006/relationships/hyperlink" Target="mailto:Maria.Di-Mascolo@g-scop.grenoble-inp.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278</Words>
  <Characters>1529</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Pr.jawab</dc:creator>
  <cp:lastModifiedBy>Pr.jawab</cp:lastModifiedBy>
  <cp:revision>4</cp:revision>
  <dcterms:created xsi:type="dcterms:W3CDTF">2018-10-10T15:33:00Z</dcterms:created>
  <dcterms:modified xsi:type="dcterms:W3CDTF">2018-10-12T09:37:00Z</dcterms:modified>
</cp:coreProperties>
</file>