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56" w:rsidRPr="00276016" w:rsidRDefault="00276016" w:rsidP="00276016">
      <w:pPr>
        <w:spacing w:line="276" w:lineRule="auto"/>
        <w:jc w:val="center"/>
        <w:rPr>
          <w:rFonts w:ascii="Bahnschrift" w:hAnsi="Bahnschrift"/>
          <w:b/>
          <w:sz w:val="28"/>
        </w:rPr>
      </w:pPr>
      <w:r w:rsidRPr="00A52E09">
        <w:rPr>
          <w:rFonts w:ascii="Bahnschrift" w:hAnsi="Bahnschrift"/>
          <w:b/>
          <w:sz w:val="28"/>
        </w:rPr>
        <w:t xml:space="preserve">IUT  Montreuil  </w:t>
      </w:r>
      <w:r>
        <w:rPr>
          <w:rFonts w:ascii="Bahnschrift" w:hAnsi="Bahnschrift"/>
          <w:b/>
          <w:sz w:val="28"/>
        </w:rPr>
        <w:t xml:space="preserve">- </w:t>
      </w:r>
      <w:r w:rsidRPr="00A52E09">
        <w:rPr>
          <w:rFonts w:ascii="Bahnschrift" w:hAnsi="Bahnschrift"/>
          <w:b/>
          <w:sz w:val="28"/>
        </w:rPr>
        <w:t xml:space="preserve">Paris,  </w:t>
      </w:r>
      <w:r>
        <w:rPr>
          <w:rFonts w:ascii="Bahnschrift" w:hAnsi="Bahnschrift"/>
          <w:b/>
          <w:sz w:val="28"/>
        </w:rPr>
        <w:t xml:space="preserve">France - </w:t>
      </w:r>
      <w:r w:rsidRPr="00A52E09">
        <w:rPr>
          <w:rFonts w:ascii="Bahnschrift" w:hAnsi="Bahnschrift"/>
          <w:b/>
          <w:sz w:val="28"/>
        </w:rPr>
        <w:t>12 - 14 juin 2019</w:t>
      </w:r>
    </w:p>
    <w:p w:rsidR="00A52E09" w:rsidRPr="00C002F4" w:rsidRDefault="00A52E09" w:rsidP="00A52E09">
      <w:pPr>
        <w:jc w:val="center"/>
        <w:rPr>
          <w:rFonts w:ascii="Times New Roman" w:hAnsi="Times New Roman" w:cs="Times New Roman"/>
          <w:b/>
          <w:sz w:val="28"/>
        </w:rPr>
      </w:pPr>
      <w:r w:rsidRPr="00C002F4">
        <w:rPr>
          <w:rFonts w:ascii="Times New Roman" w:hAnsi="Times New Roman" w:cs="Times New Roman"/>
          <w:b/>
          <w:sz w:val="28"/>
        </w:rPr>
        <w:t>Session spéciale</w:t>
      </w:r>
      <w:r w:rsidR="007D61E2" w:rsidRPr="00C002F4">
        <w:rPr>
          <w:rFonts w:ascii="Times New Roman" w:hAnsi="Times New Roman" w:cs="Times New Roman"/>
          <w:b/>
          <w:sz w:val="28"/>
        </w:rPr>
        <w:t> </w:t>
      </w:r>
    </w:p>
    <w:p w:rsidR="00A52E09" w:rsidRPr="00C002F4" w:rsidRDefault="00A52E09" w:rsidP="00A52E09">
      <w:pPr>
        <w:jc w:val="center"/>
        <w:rPr>
          <w:rFonts w:ascii="Times New Roman" w:hAnsi="Times New Roman" w:cs="Times New Roman"/>
          <w:b/>
          <w:sz w:val="28"/>
        </w:rPr>
      </w:pPr>
      <w:r w:rsidRPr="00C002F4">
        <w:rPr>
          <w:rFonts w:ascii="Times New Roman" w:hAnsi="Times New Roman" w:cs="Times New Roman"/>
          <w:b/>
          <w:sz w:val="28"/>
        </w:rPr>
        <w:t>Intitulé</w:t>
      </w:r>
      <w:r w:rsidR="007D61E2" w:rsidRPr="00C002F4">
        <w:rPr>
          <w:rFonts w:ascii="Times New Roman" w:hAnsi="Times New Roman" w:cs="Times New Roman"/>
          <w:b/>
          <w:sz w:val="28"/>
        </w:rPr>
        <w:t xml:space="preserve"> : </w:t>
      </w:r>
      <w:r w:rsidR="007D61E2" w:rsidRPr="00C002F4">
        <w:rPr>
          <w:rFonts w:ascii="Times New Roman" w:hAnsi="Times New Roman" w:cs="Times New Roman"/>
          <w:b/>
          <w:bCs/>
          <w:sz w:val="28"/>
        </w:rPr>
        <w:t>Vers une logistique durable et compétitive</w:t>
      </w:r>
    </w:p>
    <w:p w:rsidR="00A52E09" w:rsidRDefault="00A52E09" w:rsidP="00A52E09">
      <w:pPr>
        <w:jc w:val="center"/>
        <w:rPr>
          <w:rFonts w:ascii="Times New Roman" w:hAnsi="Times New Roman" w:cs="Times New Roman"/>
          <w:b/>
          <w:sz w:val="28"/>
        </w:rPr>
      </w:pPr>
    </w:p>
    <w:p w:rsidR="00A52E09" w:rsidRDefault="00A52E09" w:rsidP="00A52E09">
      <w:pPr>
        <w:rPr>
          <w:rFonts w:ascii="Times New Roman" w:hAnsi="Times New Roman" w:cs="Times New Roman"/>
          <w:b/>
          <w:sz w:val="28"/>
        </w:rPr>
      </w:pPr>
      <w:r>
        <w:rPr>
          <w:rFonts w:ascii="Times New Roman" w:hAnsi="Times New Roman" w:cs="Times New Roman"/>
          <w:b/>
          <w:sz w:val="28"/>
        </w:rPr>
        <w:t xml:space="preserve">Organisée par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A52E09" w:rsidRPr="00C657FF" w:rsidTr="00C657FF">
        <w:tc>
          <w:tcPr>
            <w:tcW w:w="9212" w:type="dxa"/>
          </w:tcPr>
          <w:p w:rsidR="00A52E09" w:rsidRPr="00C657FF" w:rsidRDefault="009E2303" w:rsidP="00BE4E4F">
            <w:pPr>
              <w:spacing w:after="0" w:line="240" w:lineRule="auto"/>
              <w:rPr>
                <w:rFonts w:ascii="Times New Roman" w:hAnsi="Times New Roman" w:cs="Times New Roman"/>
                <w:sz w:val="28"/>
              </w:rPr>
            </w:pPr>
            <w:r w:rsidRPr="00C657FF">
              <w:rPr>
                <w:rFonts w:ascii="Times New Roman" w:hAnsi="Times New Roman" w:cs="Times New Roman"/>
                <w:sz w:val="24"/>
              </w:rPr>
              <w:t>EL HAOUD</w:t>
            </w:r>
            <w:r w:rsidR="00A52E09" w:rsidRPr="00C657FF">
              <w:rPr>
                <w:rFonts w:ascii="Times New Roman" w:hAnsi="Times New Roman" w:cs="Times New Roman"/>
                <w:sz w:val="24"/>
              </w:rPr>
              <w:t xml:space="preserve">, </w:t>
            </w:r>
            <w:r w:rsidRPr="00C657FF">
              <w:rPr>
                <w:rFonts w:ascii="Times New Roman" w:hAnsi="Times New Roman" w:cs="Times New Roman"/>
                <w:sz w:val="24"/>
              </w:rPr>
              <w:t>NAIMA</w:t>
            </w:r>
            <w:r w:rsidR="00A52E09" w:rsidRPr="00C657FF">
              <w:rPr>
                <w:rFonts w:ascii="Times New Roman" w:hAnsi="Times New Roman" w:cs="Times New Roman"/>
                <w:sz w:val="24"/>
              </w:rPr>
              <w:t xml:space="preserve">, </w:t>
            </w:r>
            <w:r w:rsidRPr="00C657FF">
              <w:rPr>
                <w:rFonts w:ascii="Times New Roman" w:hAnsi="Times New Roman" w:cs="Times New Roman"/>
                <w:sz w:val="24"/>
              </w:rPr>
              <w:t xml:space="preserve">ENCG C UNIVERSITE HASSAN 2 CASABLANCA. MAROC. </w:t>
            </w:r>
            <w:hyperlink r:id="rId6" w:history="1">
              <w:r w:rsidRPr="00C657FF">
                <w:rPr>
                  <w:rStyle w:val="Lienhypertexte"/>
                  <w:rFonts w:ascii="Times New Roman" w:hAnsi="Times New Roman" w:cs="Times New Roman"/>
                  <w:sz w:val="24"/>
                </w:rPr>
                <w:t>znelhaoud@gmail.com</w:t>
              </w:r>
            </w:hyperlink>
            <w:r w:rsidRPr="00C657FF">
              <w:rPr>
                <w:rFonts w:ascii="Times New Roman" w:hAnsi="Times New Roman" w:cs="Times New Roman"/>
                <w:sz w:val="24"/>
              </w:rPr>
              <w:t>,</w:t>
            </w:r>
            <w:r w:rsidR="00BC744D" w:rsidRPr="00C657FF">
              <w:rPr>
                <w:rFonts w:ascii="Roboto" w:hAnsi="Roboto"/>
                <w:color w:val="3C4043"/>
                <w:sz w:val="20"/>
                <w:szCs w:val="20"/>
              </w:rPr>
              <w:t xml:space="preserve"> </w:t>
            </w:r>
            <w:r w:rsidR="00C002F4">
              <w:rPr>
                <w:rFonts w:ascii="Roboto" w:hAnsi="Roboto"/>
                <w:b/>
                <w:color w:val="FF0000"/>
                <w:sz w:val="20"/>
                <w:szCs w:val="20"/>
              </w:rPr>
              <w:t xml:space="preserve"> </w:t>
            </w:r>
            <w:r w:rsidR="00C002F4" w:rsidRPr="00102F43">
              <w:rPr>
                <w:rFonts w:ascii="Ubuntu" w:hAnsi="Ubuntu" w:cs="Ubuntu"/>
                <w:sz w:val="20"/>
                <w:szCs w:val="20"/>
              </w:rPr>
              <w:t>E</w:t>
            </w:r>
            <w:r w:rsidR="00C002F4">
              <w:rPr>
                <w:rFonts w:ascii="Ubuntu" w:hAnsi="Ubuntu" w:cs="Ubuntu"/>
                <w:sz w:val="20"/>
                <w:szCs w:val="20"/>
              </w:rPr>
              <w:t>NCG</w:t>
            </w:r>
            <w:r w:rsidR="00C002F4" w:rsidRPr="00102F43">
              <w:rPr>
                <w:rFonts w:ascii="Ubuntu" w:hAnsi="Ubuntu" w:cs="Ubuntu"/>
                <w:sz w:val="20"/>
                <w:szCs w:val="20"/>
              </w:rPr>
              <w:t xml:space="preserve">, </w:t>
            </w:r>
            <w:r w:rsidR="00C002F4" w:rsidRPr="0031490D">
              <w:rPr>
                <w:rFonts w:ascii="Ubuntu" w:hAnsi="Ubuntu" w:cs="Ubuntu"/>
                <w:sz w:val="20"/>
                <w:szCs w:val="20"/>
              </w:rPr>
              <w:t>Casablanca, Maroc.</w:t>
            </w:r>
          </w:p>
        </w:tc>
      </w:tr>
    </w:tbl>
    <w:p w:rsidR="00A52E09" w:rsidRDefault="00A52E09" w:rsidP="00A52E09">
      <w:pPr>
        <w:rPr>
          <w:rFonts w:ascii="Times New Roman" w:hAnsi="Times New Roman" w:cs="Times New Roman"/>
          <w:b/>
          <w:sz w:val="28"/>
        </w:rPr>
      </w:pPr>
    </w:p>
    <w:p w:rsidR="006732CB" w:rsidRDefault="006732CB" w:rsidP="006732CB">
      <w:pPr>
        <w:spacing w:after="0" w:line="240" w:lineRule="auto"/>
        <w:rPr>
          <w:rFonts w:ascii="Times New Roman" w:hAnsi="Times New Roman" w:cs="Times New Roman"/>
          <w:b/>
          <w:sz w:val="28"/>
        </w:rPr>
      </w:pPr>
      <w:r>
        <w:rPr>
          <w:rFonts w:ascii="Times New Roman" w:hAnsi="Times New Roman" w:cs="Times New Roman"/>
          <w:b/>
          <w:sz w:val="28"/>
        </w:rPr>
        <w:t xml:space="preserve">Thèmes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6732CB" w:rsidRPr="00C657FF" w:rsidTr="00C657FF">
        <w:tc>
          <w:tcPr>
            <w:tcW w:w="9212" w:type="dxa"/>
          </w:tcPr>
          <w:p w:rsidR="007D61E2" w:rsidRPr="00C002F4" w:rsidRDefault="007D61E2" w:rsidP="007D61E2">
            <w:pPr>
              <w:autoSpaceDE w:val="0"/>
              <w:autoSpaceDN w:val="0"/>
              <w:adjustRightInd w:val="0"/>
              <w:spacing w:after="0" w:line="240" w:lineRule="auto"/>
              <w:jc w:val="both"/>
              <w:rPr>
                <w:rFonts w:ascii="Times New Roman" w:hAnsi="Times New Roman" w:cs="Times New Roman"/>
                <w:sz w:val="24"/>
                <w:szCs w:val="24"/>
              </w:rPr>
            </w:pPr>
            <w:r w:rsidRPr="00C657FF">
              <w:rPr>
                <w:rFonts w:ascii="Symbol" w:hAnsi="Symbol" w:cs="Symbol"/>
                <w:sz w:val="20"/>
                <w:szCs w:val="20"/>
              </w:rPr>
              <w:t></w:t>
            </w:r>
            <w:r w:rsidRPr="00C657FF">
              <w:rPr>
                <w:rFonts w:ascii="Symbol" w:hAnsi="Symbol" w:cs="Symbol"/>
                <w:sz w:val="20"/>
                <w:szCs w:val="20"/>
              </w:rPr>
              <w:t></w:t>
            </w:r>
            <w:r w:rsidRPr="00C002F4">
              <w:rPr>
                <w:rFonts w:ascii="Times New Roman" w:hAnsi="Times New Roman" w:cs="Times New Roman"/>
                <w:sz w:val="24"/>
                <w:szCs w:val="24"/>
              </w:rPr>
              <w:t>Logistique et territoire</w:t>
            </w:r>
          </w:p>
          <w:p w:rsidR="007D61E2" w:rsidRPr="00C002F4" w:rsidRDefault="007D61E2" w:rsidP="007D61E2">
            <w:pPr>
              <w:autoSpaceDE w:val="0"/>
              <w:autoSpaceDN w:val="0"/>
              <w:adjustRightInd w:val="0"/>
              <w:spacing w:after="0" w:line="240" w:lineRule="auto"/>
              <w:jc w:val="both"/>
              <w:rPr>
                <w:rFonts w:ascii="Times New Roman" w:hAnsi="Times New Roman" w:cs="Times New Roman"/>
                <w:sz w:val="24"/>
                <w:szCs w:val="24"/>
              </w:rPr>
            </w:pPr>
            <w:r w:rsidRPr="00C002F4">
              <w:rPr>
                <w:rFonts w:ascii="Symbol" w:hAnsi="Symbol" w:cs="Symbol"/>
                <w:sz w:val="20"/>
                <w:szCs w:val="20"/>
              </w:rPr>
              <w:t></w:t>
            </w:r>
            <w:r w:rsidRPr="00C002F4">
              <w:rPr>
                <w:rFonts w:ascii="Symbol" w:hAnsi="Symbol" w:cs="Symbol"/>
                <w:sz w:val="20"/>
                <w:szCs w:val="20"/>
              </w:rPr>
              <w:t></w:t>
            </w:r>
            <w:r w:rsidRPr="00C002F4">
              <w:rPr>
                <w:rFonts w:ascii="Times New Roman" w:hAnsi="Times New Roman" w:cs="Times New Roman"/>
                <w:sz w:val="24"/>
                <w:szCs w:val="24"/>
              </w:rPr>
              <w:t>Logistique et écologie</w:t>
            </w:r>
          </w:p>
          <w:p w:rsidR="007D61E2" w:rsidRPr="00C002F4" w:rsidRDefault="007D61E2" w:rsidP="007D61E2">
            <w:pPr>
              <w:autoSpaceDE w:val="0"/>
              <w:autoSpaceDN w:val="0"/>
              <w:adjustRightInd w:val="0"/>
              <w:spacing w:after="0" w:line="240" w:lineRule="auto"/>
              <w:jc w:val="both"/>
              <w:rPr>
                <w:rFonts w:ascii="Times New Roman" w:hAnsi="Times New Roman" w:cs="Times New Roman"/>
                <w:sz w:val="24"/>
                <w:szCs w:val="24"/>
              </w:rPr>
            </w:pPr>
            <w:r w:rsidRPr="00C002F4">
              <w:rPr>
                <w:rFonts w:ascii="Symbol" w:hAnsi="Symbol" w:cs="Symbol"/>
                <w:sz w:val="20"/>
                <w:szCs w:val="20"/>
              </w:rPr>
              <w:t></w:t>
            </w:r>
            <w:r w:rsidRPr="00C002F4">
              <w:rPr>
                <w:rFonts w:ascii="Symbol" w:hAnsi="Symbol" w:cs="Symbol"/>
                <w:sz w:val="20"/>
                <w:szCs w:val="20"/>
              </w:rPr>
              <w:t></w:t>
            </w:r>
            <w:r w:rsidRPr="00C002F4">
              <w:rPr>
                <w:rFonts w:ascii="Times New Roman" w:hAnsi="Times New Roman" w:cs="Times New Roman"/>
                <w:sz w:val="24"/>
                <w:szCs w:val="24"/>
              </w:rPr>
              <w:t>Logistique verte</w:t>
            </w:r>
          </w:p>
          <w:p w:rsidR="007D61E2" w:rsidRPr="00C002F4" w:rsidRDefault="007D61E2" w:rsidP="007D61E2">
            <w:pPr>
              <w:autoSpaceDE w:val="0"/>
              <w:autoSpaceDN w:val="0"/>
              <w:adjustRightInd w:val="0"/>
              <w:spacing w:after="0" w:line="240" w:lineRule="auto"/>
              <w:jc w:val="both"/>
              <w:rPr>
                <w:rFonts w:ascii="Times New Roman" w:hAnsi="Times New Roman" w:cs="Times New Roman"/>
                <w:sz w:val="24"/>
                <w:szCs w:val="24"/>
              </w:rPr>
            </w:pPr>
            <w:r w:rsidRPr="00C002F4">
              <w:rPr>
                <w:rFonts w:ascii="Symbol" w:hAnsi="Symbol" w:cs="Symbol"/>
                <w:sz w:val="20"/>
                <w:szCs w:val="20"/>
              </w:rPr>
              <w:t></w:t>
            </w:r>
            <w:r w:rsidRPr="00C002F4">
              <w:rPr>
                <w:rFonts w:ascii="Symbol" w:hAnsi="Symbol" w:cs="Symbol"/>
                <w:sz w:val="20"/>
                <w:szCs w:val="20"/>
              </w:rPr>
              <w:t></w:t>
            </w:r>
            <w:r w:rsidRPr="00C002F4">
              <w:rPr>
                <w:rFonts w:ascii="Times New Roman" w:hAnsi="Times New Roman" w:cs="Times New Roman"/>
                <w:sz w:val="24"/>
                <w:szCs w:val="24"/>
              </w:rPr>
              <w:t>Logistique et société</w:t>
            </w:r>
          </w:p>
          <w:p w:rsidR="007D61E2" w:rsidRPr="00C002F4" w:rsidRDefault="007D61E2" w:rsidP="007D61E2">
            <w:pPr>
              <w:autoSpaceDE w:val="0"/>
              <w:autoSpaceDN w:val="0"/>
              <w:adjustRightInd w:val="0"/>
              <w:spacing w:after="0" w:line="240" w:lineRule="auto"/>
              <w:jc w:val="both"/>
              <w:rPr>
                <w:rFonts w:ascii="Times New Roman" w:hAnsi="Times New Roman" w:cs="Times New Roman"/>
                <w:sz w:val="24"/>
                <w:szCs w:val="24"/>
              </w:rPr>
            </w:pPr>
            <w:r w:rsidRPr="00C002F4">
              <w:rPr>
                <w:rFonts w:ascii="Symbol" w:hAnsi="Symbol" w:cs="Symbol"/>
                <w:sz w:val="20"/>
                <w:szCs w:val="20"/>
              </w:rPr>
              <w:t></w:t>
            </w:r>
            <w:r w:rsidRPr="00C002F4">
              <w:rPr>
                <w:rFonts w:ascii="Symbol" w:hAnsi="Symbol" w:cs="Symbol"/>
                <w:sz w:val="20"/>
                <w:szCs w:val="20"/>
              </w:rPr>
              <w:t></w:t>
            </w:r>
            <w:r w:rsidRPr="00C002F4">
              <w:rPr>
                <w:rFonts w:ascii="Times New Roman" w:hAnsi="Times New Roman" w:cs="Times New Roman"/>
                <w:sz w:val="24"/>
                <w:szCs w:val="24"/>
              </w:rPr>
              <w:t>Reverse logistique</w:t>
            </w:r>
          </w:p>
          <w:p w:rsidR="007D61E2" w:rsidRPr="00C002F4" w:rsidRDefault="007D61E2" w:rsidP="007D61E2">
            <w:pPr>
              <w:autoSpaceDE w:val="0"/>
              <w:autoSpaceDN w:val="0"/>
              <w:adjustRightInd w:val="0"/>
              <w:spacing w:after="0" w:line="240" w:lineRule="auto"/>
              <w:jc w:val="both"/>
              <w:rPr>
                <w:rFonts w:ascii="Times New Roman" w:hAnsi="Times New Roman" w:cs="Times New Roman"/>
                <w:sz w:val="24"/>
                <w:szCs w:val="24"/>
              </w:rPr>
            </w:pPr>
            <w:r w:rsidRPr="00C002F4">
              <w:rPr>
                <w:rFonts w:ascii="Symbol" w:hAnsi="Symbol" w:cs="Symbol"/>
                <w:sz w:val="20"/>
                <w:szCs w:val="20"/>
              </w:rPr>
              <w:t></w:t>
            </w:r>
            <w:r w:rsidRPr="00C002F4">
              <w:rPr>
                <w:rFonts w:ascii="Symbol" w:hAnsi="Symbol" w:cs="Symbol"/>
                <w:sz w:val="20"/>
                <w:szCs w:val="20"/>
              </w:rPr>
              <w:t></w:t>
            </w:r>
            <w:r w:rsidRPr="00C002F4">
              <w:rPr>
                <w:rFonts w:ascii="Times New Roman" w:hAnsi="Times New Roman" w:cs="Times New Roman"/>
                <w:sz w:val="24"/>
                <w:szCs w:val="24"/>
              </w:rPr>
              <w:t>Métiers de la logistique</w:t>
            </w:r>
          </w:p>
          <w:p w:rsidR="007D61E2" w:rsidRPr="00C002F4" w:rsidRDefault="007D61E2" w:rsidP="007D61E2">
            <w:pPr>
              <w:autoSpaceDE w:val="0"/>
              <w:autoSpaceDN w:val="0"/>
              <w:adjustRightInd w:val="0"/>
              <w:spacing w:after="0" w:line="240" w:lineRule="auto"/>
              <w:jc w:val="both"/>
              <w:rPr>
                <w:rFonts w:ascii="Times New Roman" w:hAnsi="Times New Roman" w:cs="Times New Roman"/>
                <w:sz w:val="24"/>
                <w:szCs w:val="24"/>
              </w:rPr>
            </w:pPr>
            <w:r w:rsidRPr="00C002F4">
              <w:rPr>
                <w:rFonts w:ascii="Symbol" w:hAnsi="Symbol" w:cs="Symbol"/>
                <w:sz w:val="20"/>
                <w:szCs w:val="20"/>
              </w:rPr>
              <w:t></w:t>
            </w:r>
            <w:r w:rsidRPr="00C002F4">
              <w:rPr>
                <w:rFonts w:ascii="Symbol" w:hAnsi="Symbol" w:cs="Symbol"/>
                <w:sz w:val="20"/>
                <w:szCs w:val="20"/>
              </w:rPr>
              <w:t></w:t>
            </w:r>
            <w:r w:rsidRPr="00C002F4">
              <w:rPr>
                <w:rFonts w:ascii="Times New Roman" w:hAnsi="Times New Roman" w:cs="Times New Roman"/>
                <w:sz w:val="24"/>
                <w:szCs w:val="24"/>
              </w:rPr>
              <w:t>Logistique et media</w:t>
            </w:r>
          </w:p>
          <w:p w:rsidR="007D61E2" w:rsidRPr="00C002F4" w:rsidRDefault="007D61E2" w:rsidP="007D61E2">
            <w:pPr>
              <w:autoSpaceDE w:val="0"/>
              <w:autoSpaceDN w:val="0"/>
              <w:adjustRightInd w:val="0"/>
              <w:spacing w:after="0" w:line="240" w:lineRule="auto"/>
              <w:jc w:val="both"/>
              <w:rPr>
                <w:rFonts w:ascii="Times New Roman" w:hAnsi="Times New Roman" w:cs="Times New Roman"/>
                <w:sz w:val="24"/>
                <w:szCs w:val="24"/>
              </w:rPr>
            </w:pPr>
            <w:r w:rsidRPr="00C002F4">
              <w:rPr>
                <w:rFonts w:ascii="Symbol" w:hAnsi="Symbol" w:cs="Symbol"/>
                <w:sz w:val="20"/>
                <w:szCs w:val="20"/>
              </w:rPr>
              <w:t></w:t>
            </w:r>
            <w:r w:rsidRPr="00C002F4">
              <w:rPr>
                <w:rFonts w:ascii="Symbol" w:hAnsi="Symbol" w:cs="Symbol"/>
                <w:sz w:val="20"/>
                <w:szCs w:val="20"/>
              </w:rPr>
              <w:t></w:t>
            </w:r>
            <w:r w:rsidRPr="00C002F4">
              <w:rPr>
                <w:rFonts w:ascii="Times New Roman" w:hAnsi="Times New Roman" w:cs="Times New Roman"/>
                <w:sz w:val="24"/>
                <w:szCs w:val="24"/>
              </w:rPr>
              <w:t>Logistique et infrastructures</w:t>
            </w:r>
          </w:p>
          <w:p w:rsidR="006732CB" w:rsidRPr="007D61E2" w:rsidRDefault="007D61E2" w:rsidP="007D61E2">
            <w:pPr>
              <w:spacing w:after="0" w:line="240" w:lineRule="auto"/>
              <w:jc w:val="both"/>
            </w:pPr>
            <w:r w:rsidRPr="00C002F4">
              <w:rPr>
                <w:rFonts w:ascii="Symbol" w:hAnsi="Symbol" w:cs="Symbol"/>
                <w:sz w:val="20"/>
                <w:szCs w:val="20"/>
              </w:rPr>
              <w:t></w:t>
            </w:r>
            <w:r w:rsidRPr="00C002F4">
              <w:rPr>
                <w:rFonts w:ascii="Symbol" w:hAnsi="Symbol" w:cs="Symbol"/>
                <w:sz w:val="20"/>
                <w:szCs w:val="20"/>
              </w:rPr>
              <w:t></w:t>
            </w:r>
            <w:r w:rsidRPr="00C002F4">
              <w:rPr>
                <w:rFonts w:ascii="Times New Roman" w:hAnsi="Times New Roman" w:cs="Times New Roman"/>
                <w:sz w:val="24"/>
                <w:szCs w:val="24"/>
              </w:rPr>
              <w:t>Logistique et matières dangereuses</w:t>
            </w:r>
          </w:p>
        </w:tc>
      </w:tr>
    </w:tbl>
    <w:p w:rsidR="00A52E09" w:rsidRDefault="00A52E09" w:rsidP="00A52E09">
      <w:pPr>
        <w:rPr>
          <w:rFonts w:ascii="Times New Roman" w:hAnsi="Times New Roman" w:cs="Times New Roman"/>
          <w:b/>
          <w:sz w:val="28"/>
        </w:rPr>
      </w:pPr>
    </w:p>
    <w:p w:rsidR="00A52E09" w:rsidRDefault="00A52E09" w:rsidP="006732CB">
      <w:pPr>
        <w:spacing w:after="0" w:line="240" w:lineRule="auto"/>
        <w:rPr>
          <w:rFonts w:ascii="Times New Roman" w:hAnsi="Times New Roman" w:cs="Times New Roman"/>
          <w:b/>
          <w:sz w:val="28"/>
        </w:rPr>
      </w:pPr>
      <w:r>
        <w:rPr>
          <w:rFonts w:ascii="Times New Roman" w:hAnsi="Times New Roman" w:cs="Times New Roman"/>
          <w:b/>
          <w:sz w:val="28"/>
        </w:rPr>
        <w:t>Résumé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A52E09" w:rsidRPr="00C657FF" w:rsidTr="00C657FF">
        <w:tc>
          <w:tcPr>
            <w:tcW w:w="9212" w:type="dxa"/>
          </w:tcPr>
          <w:p w:rsidR="00962CB7" w:rsidRPr="00C657FF" w:rsidRDefault="00962CB7" w:rsidP="00C657FF">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t>La logistique s'étend de bout en bout de la chaîne de valeur où son rôle consiste à relier les deux pôles de l’économie en synchronisant efficacement et aux meilleures conditions économiques la chaîne de l’offre avec la demande réelle des consommateurs, aussi complexe, incertaine et fluctuante soit-elle. Alignée sur la stratégie de l’entreprise, bien orchestrée et</w:t>
            </w:r>
            <w:r w:rsidR="00C002F4">
              <w:rPr>
                <w:rFonts w:ascii="Times New Roman" w:hAnsi="Times New Roman" w:cs="Times New Roman"/>
                <w:sz w:val="24"/>
                <w:szCs w:val="24"/>
              </w:rPr>
              <w:t xml:space="preserve"> </w:t>
            </w:r>
            <w:r w:rsidRPr="00C657FF">
              <w:rPr>
                <w:rFonts w:ascii="Times New Roman" w:hAnsi="Times New Roman" w:cs="Times New Roman"/>
                <w:sz w:val="24"/>
                <w:szCs w:val="24"/>
              </w:rPr>
              <w:t>intégrée, elle permet selon la devise de Christopher (2005) de faire « mieux, plus vite, moins cher et plus proche » pour l’obtention d’avantages concurrentiels. En effet :</w:t>
            </w:r>
          </w:p>
          <w:p w:rsidR="00962CB7" w:rsidRPr="00C657FF" w:rsidRDefault="00962CB7" w:rsidP="00C657FF">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t>- mieux, en livrant des commandes parfaites ;</w:t>
            </w:r>
          </w:p>
          <w:p w:rsidR="00962CB7" w:rsidRPr="00C657FF" w:rsidRDefault="00962CB7" w:rsidP="00C657FF">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t>- plus vite, en réduisant les délais et en éliminant les activités inutiles qui entravent la circulation des flux ;</w:t>
            </w:r>
          </w:p>
          <w:p w:rsidR="00962CB7" w:rsidRPr="00C657FF" w:rsidRDefault="00962CB7" w:rsidP="00C657FF">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t>- moins cher, en réduisant les stocks, les coûts d’exploitation et les coûts de structure qui alourdissent la chaîne logistique ;</w:t>
            </w:r>
          </w:p>
          <w:p w:rsidR="00962CB7" w:rsidRPr="00C657FF" w:rsidRDefault="00962CB7" w:rsidP="00C657FF">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t>- plus proche, en fidélisant les clients à travers l’offre de services à valeur ajoutée tels que la personnalisation des produits, la réactivité à la demande, la traçabilité des flux, le suivi de commande via Internet, etc.</w:t>
            </w:r>
          </w:p>
          <w:p w:rsidR="00962CB7" w:rsidRPr="00C657FF" w:rsidRDefault="00962CB7" w:rsidP="00C657FF">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t>Cette vision séduisante est cependant difficile à atteindre. Elle demande une démarche progressive et dépend surtout de la capacité des entreprises à moderniser leurs méthodes de travail, à intégrer le processus logistique, à comprimer les coûts et les délais, à mesurer les performances, à automatiser les échanges d’information.</w:t>
            </w:r>
          </w:p>
          <w:p w:rsidR="00962CB7" w:rsidRPr="00C657FF" w:rsidRDefault="00962CB7" w:rsidP="00C657FF">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t xml:space="preserve">L’intégration du développement durable fait émerger deux nouvelles dimensions – sociale et environnementale. Celles-ci s’ajoutent au défi économique des </w:t>
            </w:r>
            <w:r w:rsidRPr="00C657FF">
              <w:rPr>
                <w:rFonts w:ascii="Times New Roman" w:hAnsi="Times New Roman" w:cs="Times New Roman"/>
                <w:i/>
                <w:iCs/>
                <w:sz w:val="24"/>
                <w:szCs w:val="24"/>
              </w:rPr>
              <w:t xml:space="preserve">supply chain </w:t>
            </w:r>
            <w:r w:rsidRPr="00C657FF">
              <w:rPr>
                <w:rFonts w:ascii="Times New Roman" w:hAnsi="Times New Roman" w:cs="Times New Roman"/>
                <w:sz w:val="24"/>
                <w:szCs w:val="24"/>
              </w:rPr>
              <w:t>managers qui, notons-le, ne disposent pas encore d’une logistique compétitive – notamment dans les petites</w:t>
            </w:r>
          </w:p>
          <w:p w:rsidR="00962CB7" w:rsidRPr="00C657FF" w:rsidRDefault="00962CB7" w:rsidP="00C657FF">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lastRenderedPageBreak/>
              <w:t>et moyennes entreprises – qu’ils doivent maintenant intégrer de nouvelles exigences environnementales et sociales. Généralement, les trois axes à concilier ne sont pas antinomiques – l’économique allant dans le sens de l’environnemental et du social – bien que cette affirmation reste à démontrer.</w:t>
            </w:r>
          </w:p>
          <w:p w:rsidR="00962CB7" w:rsidRPr="00C657FF" w:rsidRDefault="00962CB7" w:rsidP="00C657FF">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t>Différentes initiatives en faveur d’une logistique orientée vers les exigences du développement durable sont prises. Par exemple, dans le secteur des produits de grande consommation, le Global Commerce Initiative (GCI) a défini les changements clés à opérer en vue de la future supplychain.</w:t>
            </w:r>
          </w:p>
          <w:p w:rsidR="00A52E09" w:rsidRPr="007D61E2" w:rsidRDefault="00962CB7" w:rsidP="007D61E2">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t>Cette session suggère des échanges autour de diverses questions vitales telles que la compétitivité des entreprises, le développement durable et la logistique dans le sens de discuter la possibilité pour les entreprises d’avoir une logistique compétitive et tenant compte de la contrainte du développement durable.</w:t>
            </w:r>
          </w:p>
        </w:tc>
      </w:tr>
    </w:tbl>
    <w:p w:rsidR="00A52E09" w:rsidRDefault="00A52E09" w:rsidP="00A52E09">
      <w:pPr>
        <w:rPr>
          <w:rFonts w:ascii="Times New Roman" w:hAnsi="Times New Roman" w:cs="Times New Roman"/>
          <w:b/>
          <w:sz w:val="28"/>
        </w:rPr>
      </w:pPr>
    </w:p>
    <w:p w:rsidR="00A52E09" w:rsidRPr="006732CB" w:rsidRDefault="006732CB" w:rsidP="006732CB">
      <w:pPr>
        <w:spacing w:after="0" w:line="240" w:lineRule="auto"/>
        <w:rPr>
          <w:rFonts w:ascii="Times New Roman" w:hAnsi="Times New Roman" w:cs="Times New Roman"/>
          <w:b/>
          <w:sz w:val="28"/>
        </w:rPr>
      </w:pPr>
      <w:r>
        <w:rPr>
          <w:rFonts w:ascii="Times New Roman" w:hAnsi="Times New Roman" w:cs="Times New Roman"/>
          <w:b/>
          <w:sz w:val="28"/>
        </w:rPr>
        <w:t>Mots clé</w:t>
      </w:r>
      <w:r w:rsidRPr="006732CB">
        <w:rPr>
          <w:rFonts w:ascii="Times New Roman" w:hAnsi="Times New Roman" w:cs="Times New Roman"/>
          <w:b/>
          <w:sz w:val="28"/>
        </w:rPr>
        <w:t>s</w:t>
      </w:r>
      <w:r>
        <w:rPr>
          <w:rFonts w:ascii="Times New Roman" w:hAnsi="Times New Roman" w:cs="Times New Roman"/>
          <w:b/>
          <w:sz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A52E09" w:rsidRPr="00C657FF" w:rsidTr="00C657FF">
        <w:tc>
          <w:tcPr>
            <w:tcW w:w="9212" w:type="dxa"/>
          </w:tcPr>
          <w:p w:rsidR="00A52E09" w:rsidRPr="00C657FF" w:rsidRDefault="007D61E2" w:rsidP="00C657FF">
            <w:pPr>
              <w:spacing w:after="0" w:line="240" w:lineRule="auto"/>
              <w:rPr>
                <w:rFonts w:ascii="Times New Roman" w:hAnsi="Times New Roman" w:cs="Times New Roman"/>
                <w:bCs/>
                <w:sz w:val="24"/>
                <w:szCs w:val="24"/>
              </w:rPr>
            </w:pPr>
            <w:r>
              <w:rPr>
                <w:rFonts w:ascii="Times New Roman" w:hAnsi="Times New Roman" w:cs="Times New Roman"/>
                <w:bCs/>
                <w:sz w:val="24"/>
                <w:szCs w:val="24"/>
              </w:rPr>
              <w:t>Développement durable, S</w:t>
            </w:r>
            <w:r w:rsidR="00962CB7" w:rsidRPr="00C657FF">
              <w:rPr>
                <w:rFonts w:ascii="Times New Roman" w:hAnsi="Times New Roman" w:cs="Times New Roman"/>
                <w:bCs/>
                <w:sz w:val="24"/>
                <w:szCs w:val="24"/>
              </w:rPr>
              <w:t>upply</w:t>
            </w:r>
            <w:r>
              <w:rPr>
                <w:rFonts w:ascii="Times New Roman" w:hAnsi="Times New Roman" w:cs="Times New Roman"/>
                <w:bCs/>
                <w:sz w:val="24"/>
                <w:szCs w:val="24"/>
              </w:rPr>
              <w:t xml:space="preserve"> C</w:t>
            </w:r>
            <w:r w:rsidR="00962CB7" w:rsidRPr="00C657FF">
              <w:rPr>
                <w:rFonts w:ascii="Times New Roman" w:hAnsi="Times New Roman" w:cs="Times New Roman"/>
                <w:bCs/>
                <w:sz w:val="24"/>
                <w:szCs w:val="24"/>
              </w:rPr>
              <w:t xml:space="preserve">hain, logistique compétitive, </w:t>
            </w:r>
            <w:r w:rsidR="00BC744D" w:rsidRPr="00C657FF">
              <w:rPr>
                <w:rFonts w:ascii="Times New Roman" w:hAnsi="Times New Roman" w:cs="Times New Roman"/>
                <w:bCs/>
                <w:sz w:val="24"/>
                <w:szCs w:val="24"/>
              </w:rPr>
              <w:t>territoire, sécurité.</w:t>
            </w:r>
          </w:p>
        </w:tc>
      </w:tr>
    </w:tbl>
    <w:p w:rsidR="00B00021" w:rsidRDefault="00B00021" w:rsidP="00A52E09">
      <w:pPr>
        <w:rPr>
          <w:rFonts w:ascii="Times New Roman" w:hAnsi="Times New Roman" w:cs="Times New Roman"/>
          <w:b/>
          <w:sz w:val="28"/>
        </w:rPr>
      </w:pPr>
    </w:p>
    <w:p w:rsidR="00B00021" w:rsidRPr="007D5E9A" w:rsidRDefault="00B00021" w:rsidP="007D5E9A">
      <w:pPr>
        <w:spacing w:line="360" w:lineRule="auto"/>
        <w:jc w:val="both"/>
        <w:rPr>
          <w:rFonts w:ascii="Times New Roman" w:hAnsi="Times New Roman" w:cs="Times New Roman"/>
          <w:sz w:val="28"/>
        </w:rPr>
      </w:pPr>
      <w:r w:rsidRPr="007D5E9A">
        <w:rPr>
          <w:rFonts w:ascii="Times New Roman" w:hAnsi="Times New Roman" w:cs="Times New Roman"/>
          <w:sz w:val="28"/>
        </w:rPr>
        <w:t xml:space="preserve"> </w:t>
      </w:r>
    </w:p>
    <w:sectPr w:rsidR="00B00021" w:rsidRPr="007D5E9A" w:rsidSect="00B56C4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36C" w:rsidRDefault="00D9236C" w:rsidP="00AB6001">
      <w:pPr>
        <w:spacing w:after="0" w:line="240" w:lineRule="auto"/>
      </w:pPr>
      <w:r>
        <w:separator/>
      </w:r>
    </w:p>
  </w:endnote>
  <w:endnote w:type="continuationSeparator" w:id="1">
    <w:p w:rsidR="00D9236C" w:rsidRDefault="00D9236C" w:rsidP="00AB6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Roboto">
    <w:altName w:val="Times New Roman"/>
    <w:charset w:val="00"/>
    <w:family w:val="auto"/>
    <w:pitch w:val="default"/>
    <w:sig w:usb0="00000000" w:usb1="00000000" w:usb2="00000000" w:usb3="00000000" w:csb0="00000000" w:csb1="00000000"/>
  </w:font>
  <w:font w:name="Ubuntu">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36C" w:rsidRDefault="00D9236C" w:rsidP="00AB6001">
      <w:pPr>
        <w:spacing w:after="0" w:line="240" w:lineRule="auto"/>
      </w:pPr>
      <w:r>
        <w:separator/>
      </w:r>
    </w:p>
  </w:footnote>
  <w:footnote w:type="continuationSeparator" w:id="1">
    <w:p w:rsidR="00D9236C" w:rsidRDefault="00D9236C" w:rsidP="00AB6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3652"/>
      <w:gridCol w:w="2835"/>
      <w:gridCol w:w="2268"/>
    </w:tblGrid>
    <w:tr w:rsidR="00276016" w:rsidRPr="00C657FF" w:rsidTr="00C657FF">
      <w:trPr>
        <w:trHeight w:val="578"/>
      </w:trPr>
      <w:tc>
        <w:tcPr>
          <w:tcW w:w="3652" w:type="dxa"/>
        </w:tcPr>
        <w:p w:rsidR="00276016" w:rsidRPr="00C657FF" w:rsidRDefault="00276016" w:rsidP="00C657FF">
          <w:pPr>
            <w:spacing w:after="0" w:line="276" w:lineRule="auto"/>
            <w:rPr>
              <w:rFonts w:ascii="Times New Roman" w:hAnsi="Times New Roman" w:cs="Times New Roman"/>
              <w:b/>
              <w:sz w:val="24"/>
            </w:rPr>
          </w:pPr>
          <w:r w:rsidRPr="00C657FF">
            <w:rPr>
              <w:rFonts w:ascii="Bahnschrift" w:hAnsi="Bahnschrift"/>
              <w:b/>
              <w:sz w:val="20"/>
            </w:rPr>
            <w:t>Colloque international de la logistique et du Supply Chain Management</w:t>
          </w:r>
        </w:p>
      </w:tc>
      <w:tc>
        <w:tcPr>
          <w:tcW w:w="2835" w:type="dxa"/>
          <w:vMerge w:val="restart"/>
        </w:tcPr>
        <w:p w:rsidR="00276016" w:rsidRPr="00C657FF" w:rsidRDefault="00BE4E4F" w:rsidP="00C657FF">
          <w:pPr>
            <w:spacing w:after="0" w:line="276" w:lineRule="auto"/>
            <w:jc w:val="center"/>
            <w:rPr>
              <w:rFonts w:ascii="Bahnschrift" w:hAnsi="Bahnschrift"/>
              <w:b/>
              <w:sz w:val="28"/>
            </w:rPr>
          </w:pPr>
          <w:r>
            <w:rPr>
              <w:rFonts w:ascii="Bahnschrift" w:hAnsi="Bahnschrift"/>
              <w:b/>
              <w:noProof/>
              <w:sz w:val="28"/>
              <w:lang w:eastAsia="fr-FR"/>
            </w:rPr>
            <w:drawing>
              <wp:inline distT="0" distB="0" distL="0" distR="0">
                <wp:extent cx="1009650" cy="561975"/>
                <wp:effectExtent l="1905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srcRect/>
                        <a:stretch>
                          <a:fillRect/>
                        </a:stretch>
                      </pic:blipFill>
                      <pic:spPr bwMode="auto">
                        <a:xfrm>
                          <a:off x="0" y="0"/>
                          <a:ext cx="1009650" cy="561975"/>
                        </a:xfrm>
                        <a:prstGeom prst="rect">
                          <a:avLst/>
                        </a:prstGeom>
                        <a:noFill/>
                        <a:ln w="9525">
                          <a:noFill/>
                          <a:miter lim="800000"/>
                          <a:headEnd/>
                          <a:tailEnd/>
                        </a:ln>
                      </pic:spPr>
                    </pic:pic>
                  </a:graphicData>
                </a:graphic>
              </wp:inline>
            </w:drawing>
          </w:r>
        </w:p>
      </w:tc>
      <w:tc>
        <w:tcPr>
          <w:tcW w:w="2268" w:type="dxa"/>
          <w:vMerge w:val="restart"/>
        </w:tcPr>
        <w:p w:rsidR="00276016" w:rsidRPr="00C657FF" w:rsidRDefault="00BE4E4F" w:rsidP="00C657FF">
          <w:pPr>
            <w:spacing w:after="0" w:line="276" w:lineRule="auto"/>
            <w:jc w:val="right"/>
            <w:rPr>
              <w:rFonts w:ascii="Bahnschrift" w:hAnsi="Bahnschrift"/>
              <w:b/>
              <w:sz w:val="28"/>
            </w:rPr>
          </w:pPr>
          <w:r>
            <w:rPr>
              <w:rFonts w:ascii="Bahnschrift" w:hAnsi="Bahnschrift"/>
              <w:b/>
              <w:noProof/>
              <w:sz w:val="28"/>
              <w:lang w:eastAsia="fr-FR"/>
            </w:rPr>
            <w:drawing>
              <wp:inline distT="0" distB="0" distL="0" distR="0">
                <wp:extent cx="1114425" cy="628650"/>
                <wp:effectExtent l="19050" t="0" r="9525" b="0"/>
                <wp:docPr id="2" name="Image 4" descr="IEEE - Faire progresser la technologie pour l'humanit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EEE - Faire progresser la technologie pour l'humanitÃ©"/>
                        <pic:cNvPicPr>
                          <a:picLocks noChangeAspect="1" noChangeArrowheads="1"/>
                        </pic:cNvPicPr>
                      </pic:nvPicPr>
                      <pic:blipFill>
                        <a:blip r:embed="rId2"/>
                        <a:srcRect/>
                        <a:stretch>
                          <a:fillRect/>
                        </a:stretch>
                      </pic:blipFill>
                      <pic:spPr bwMode="auto">
                        <a:xfrm>
                          <a:off x="0" y="0"/>
                          <a:ext cx="1114425" cy="628650"/>
                        </a:xfrm>
                        <a:prstGeom prst="rect">
                          <a:avLst/>
                        </a:prstGeom>
                        <a:noFill/>
                        <a:ln w="9525">
                          <a:noFill/>
                          <a:miter lim="800000"/>
                          <a:headEnd/>
                          <a:tailEnd/>
                        </a:ln>
                      </pic:spPr>
                    </pic:pic>
                  </a:graphicData>
                </a:graphic>
              </wp:inline>
            </w:drawing>
          </w:r>
        </w:p>
      </w:tc>
    </w:tr>
    <w:tr w:rsidR="00276016" w:rsidRPr="00C657FF" w:rsidTr="00C657FF">
      <w:trPr>
        <w:trHeight w:val="577"/>
      </w:trPr>
      <w:tc>
        <w:tcPr>
          <w:tcW w:w="3652" w:type="dxa"/>
        </w:tcPr>
        <w:p w:rsidR="00276016" w:rsidRPr="00C657FF" w:rsidRDefault="00BE4E4F" w:rsidP="00C657FF">
          <w:pPr>
            <w:spacing w:after="0" w:line="240" w:lineRule="auto"/>
            <w:rPr>
              <w:rFonts w:ascii="Bahnschrift" w:hAnsi="Bahnschrift"/>
              <w:b/>
              <w:sz w:val="24"/>
            </w:rPr>
          </w:pPr>
          <w:r>
            <w:rPr>
              <w:rFonts w:ascii="Bahnschrift" w:hAnsi="Bahnschrift"/>
              <w:b/>
              <w:noProof/>
              <w:sz w:val="24"/>
              <w:lang w:eastAsia="fr-FR"/>
            </w:rPr>
            <w:drawing>
              <wp:inline distT="0" distB="0" distL="0" distR="0">
                <wp:extent cx="1276350" cy="361950"/>
                <wp:effectExtent l="19050" t="0" r="0" b="0"/>
                <wp:docPr id="3" name="Image 1" descr="E:\DD Fouad 1\3. Recherche\9. LOGISTIQUA\1. Gestion logistiqua\Logo LOGISTIQUA\logoScCon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DD Fouad 1\3. Recherche\9. LOGISTIQUA\1. Gestion logistiqua\Logo LOGISTIQUA\logoScConf2.png"/>
                        <pic:cNvPicPr>
                          <a:picLocks noChangeAspect="1" noChangeArrowheads="1"/>
                        </pic:cNvPicPr>
                      </pic:nvPicPr>
                      <pic:blipFill>
                        <a:blip r:embed="rId3"/>
                        <a:srcRect/>
                        <a:stretch>
                          <a:fillRect/>
                        </a:stretch>
                      </pic:blipFill>
                      <pic:spPr bwMode="auto">
                        <a:xfrm>
                          <a:off x="0" y="0"/>
                          <a:ext cx="1276350" cy="361950"/>
                        </a:xfrm>
                        <a:prstGeom prst="rect">
                          <a:avLst/>
                        </a:prstGeom>
                        <a:noFill/>
                        <a:ln w="9525">
                          <a:noFill/>
                          <a:miter lim="800000"/>
                          <a:headEnd/>
                          <a:tailEnd/>
                        </a:ln>
                      </pic:spPr>
                    </pic:pic>
                  </a:graphicData>
                </a:graphic>
              </wp:inline>
            </w:drawing>
          </w:r>
        </w:p>
      </w:tc>
      <w:tc>
        <w:tcPr>
          <w:tcW w:w="2835" w:type="dxa"/>
          <w:vMerge/>
        </w:tcPr>
        <w:p w:rsidR="00276016" w:rsidRPr="00C657FF" w:rsidRDefault="00276016" w:rsidP="00C657FF">
          <w:pPr>
            <w:spacing w:after="0" w:line="276" w:lineRule="auto"/>
            <w:rPr>
              <w:rFonts w:ascii="Bahnschrift" w:hAnsi="Bahnschrift"/>
              <w:b/>
              <w:sz w:val="28"/>
            </w:rPr>
          </w:pPr>
        </w:p>
      </w:tc>
      <w:tc>
        <w:tcPr>
          <w:tcW w:w="2268" w:type="dxa"/>
          <w:vMerge/>
        </w:tcPr>
        <w:p w:rsidR="00276016" w:rsidRPr="00C657FF" w:rsidRDefault="00276016" w:rsidP="00C657FF">
          <w:pPr>
            <w:spacing w:after="0" w:line="276" w:lineRule="auto"/>
            <w:rPr>
              <w:rFonts w:ascii="Bahnschrift" w:hAnsi="Bahnschrift"/>
              <w:b/>
              <w:sz w:val="28"/>
            </w:rPr>
          </w:pPr>
        </w:p>
      </w:tc>
    </w:tr>
  </w:tbl>
  <w:p w:rsidR="00AB6001" w:rsidRDefault="00AB600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2E09"/>
    <w:rsid w:val="000531CB"/>
    <w:rsid w:val="000C457A"/>
    <w:rsid w:val="00276016"/>
    <w:rsid w:val="00335B83"/>
    <w:rsid w:val="00343B56"/>
    <w:rsid w:val="00483F97"/>
    <w:rsid w:val="00522433"/>
    <w:rsid w:val="00526B47"/>
    <w:rsid w:val="006732CB"/>
    <w:rsid w:val="006A42C0"/>
    <w:rsid w:val="007D5E9A"/>
    <w:rsid w:val="007D61E2"/>
    <w:rsid w:val="00962CB7"/>
    <w:rsid w:val="009E2303"/>
    <w:rsid w:val="00A21F69"/>
    <w:rsid w:val="00A52E09"/>
    <w:rsid w:val="00A74DCE"/>
    <w:rsid w:val="00AB6001"/>
    <w:rsid w:val="00B00021"/>
    <w:rsid w:val="00B56C44"/>
    <w:rsid w:val="00BC744D"/>
    <w:rsid w:val="00BE4E4F"/>
    <w:rsid w:val="00C002F4"/>
    <w:rsid w:val="00C657FF"/>
    <w:rsid w:val="00D9236C"/>
    <w:rsid w:val="00E02FAA"/>
    <w:rsid w:val="00F113BC"/>
    <w:rsid w:val="00FE4B0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44"/>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2E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E09"/>
    <w:rPr>
      <w:rFonts w:ascii="Tahoma" w:hAnsi="Tahoma" w:cs="Tahoma"/>
      <w:sz w:val="16"/>
      <w:szCs w:val="16"/>
    </w:rPr>
  </w:style>
  <w:style w:type="table" w:styleId="Grilledutableau">
    <w:name w:val="Table Grid"/>
    <w:basedOn w:val="TableauNormal"/>
    <w:uiPriority w:val="39"/>
    <w:rsid w:val="00A52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B60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6001"/>
  </w:style>
  <w:style w:type="paragraph" w:styleId="Pieddepage">
    <w:name w:val="footer"/>
    <w:basedOn w:val="Normal"/>
    <w:link w:val="PieddepageCar"/>
    <w:uiPriority w:val="99"/>
    <w:semiHidden/>
    <w:unhideWhenUsed/>
    <w:rsid w:val="00AB600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B6001"/>
  </w:style>
  <w:style w:type="character" w:styleId="Lienhypertexte">
    <w:name w:val="Hyperlink"/>
    <w:basedOn w:val="Policepardfaut"/>
    <w:uiPriority w:val="99"/>
    <w:unhideWhenUsed/>
    <w:rsid w:val="009E2303"/>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nelhaoud@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3203</CharactersWithSpaces>
  <SharedDoc>false</SharedDoc>
  <HLinks>
    <vt:vector size="6" baseType="variant">
      <vt:variant>
        <vt:i4>7995481</vt:i4>
      </vt:variant>
      <vt:variant>
        <vt:i4>0</vt:i4>
      </vt:variant>
      <vt:variant>
        <vt:i4>0</vt:i4>
      </vt:variant>
      <vt:variant>
        <vt:i4>5</vt:i4>
      </vt:variant>
      <vt:variant>
        <vt:lpwstr>mailto:znelhaoud@gmail.com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Pr.jawab</dc:creator>
  <cp:lastModifiedBy>Pr.jawab</cp:lastModifiedBy>
  <cp:revision>2</cp:revision>
  <dcterms:created xsi:type="dcterms:W3CDTF">2018-10-15T07:35:00Z</dcterms:created>
  <dcterms:modified xsi:type="dcterms:W3CDTF">2018-10-15T07:35:00Z</dcterms:modified>
</cp:coreProperties>
</file>